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3EE" w:rsidRPr="00FE43EE" w:rsidRDefault="00FE43EE" w:rsidP="00CE345A">
      <w:pPr>
        <w:spacing w:before="9"/>
        <w:ind w:left="20"/>
        <w:jc w:val="center"/>
        <w:rPr>
          <w:b/>
          <w:sz w:val="24"/>
          <w:szCs w:val="24"/>
        </w:rPr>
      </w:pPr>
      <w:r w:rsidRPr="00FE43EE">
        <w:rPr>
          <w:noProof/>
          <w:sz w:val="24"/>
          <w:szCs w:val="24"/>
        </w:rPr>
        <w:drawing>
          <wp:inline distT="0" distB="0" distL="0" distR="0" wp14:anchorId="5AD5E545" wp14:editId="5AC97922">
            <wp:extent cx="1675189" cy="1658489"/>
            <wp:effectExtent l="0" t="0" r="1270" b="0"/>
            <wp:docPr id="1033438165" name="Picture 2"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438165" name="Picture 2" descr="A logo of a universit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1092" cy="1674234"/>
                    </a:xfrm>
                    <a:prstGeom prst="rect">
                      <a:avLst/>
                    </a:prstGeom>
                    <a:noFill/>
                    <a:ln>
                      <a:noFill/>
                    </a:ln>
                  </pic:spPr>
                </pic:pic>
              </a:graphicData>
            </a:graphic>
          </wp:inline>
        </w:drawing>
      </w:r>
    </w:p>
    <w:p w:rsidR="00FE43EE" w:rsidRPr="00FE43EE" w:rsidRDefault="00FE43EE" w:rsidP="00CE345A">
      <w:pPr>
        <w:pStyle w:val="Heading5"/>
        <w:ind w:left="0"/>
        <w:jc w:val="center"/>
        <w:rPr>
          <w:sz w:val="24"/>
          <w:szCs w:val="24"/>
        </w:rPr>
      </w:pPr>
      <w:r w:rsidRPr="00FE43EE">
        <w:rPr>
          <w:sz w:val="24"/>
          <w:szCs w:val="24"/>
        </w:rPr>
        <w:t>MBARARA UNIVERSITY OF SCIENCE AND TECHNOLOGY (MUST)</w:t>
      </w:r>
    </w:p>
    <w:p w:rsidR="00FE43EE" w:rsidRPr="00FE43EE" w:rsidRDefault="00FE43EE" w:rsidP="00CE345A">
      <w:pPr>
        <w:spacing w:before="9"/>
        <w:ind w:left="20"/>
        <w:jc w:val="center"/>
        <w:rPr>
          <w:b/>
          <w:sz w:val="24"/>
          <w:szCs w:val="24"/>
        </w:rPr>
      </w:pPr>
    </w:p>
    <w:p w:rsidR="00FE43EE" w:rsidRPr="00FE43EE" w:rsidRDefault="00FE43EE" w:rsidP="00CE345A">
      <w:pPr>
        <w:widowControl/>
        <w:autoSpaceDE/>
        <w:autoSpaceDN/>
        <w:spacing w:line="276" w:lineRule="auto"/>
        <w:jc w:val="center"/>
        <w:rPr>
          <w:b/>
          <w:bCs/>
          <w:sz w:val="24"/>
          <w:szCs w:val="24"/>
        </w:rPr>
      </w:pPr>
      <w:r w:rsidRPr="00FE43EE">
        <w:rPr>
          <w:b/>
          <w:bCs/>
          <w:sz w:val="24"/>
          <w:szCs w:val="24"/>
        </w:rPr>
        <w:t>SHORT LISTING (PRE-QUALIFICATION) OF PROVIDERS FOR WORKS, SERVICES AND SUPPLIES (2024-2025 – 2026-2027): REF: MUST/PREQ/2024-2025/0001</w:t>
      </w:r>
    </w:p>
    <w:p w:rsidR="00FE43EE" w:rsidRPr="00FE43EE" w:rsidRDefault="00FE43EE" w:rsidP="00FE43EE">
      <w:pPr>
        <w:tabs>
          <w:tab w:val="left" w:pos="401"/>
          <w:tab w:val="left" w:leader="dot" w:pos="2843"/>
        </w:tabs>
        <w:spacing w:before="1"/>
        <w:jc w:val="both"/>
        <w:rPr>
          <w:b/>
          <w:bCs/>
          <w:sz w:val="24"/>
          <w:szCs w:val="24"/>
        </w:rPr>
      </w:pPr>
    </w:p>
    <w:p w:rsidR="00DC620B" w:rsidRDefault="00FE43EE" w:rsidP="00DC620B">
      <w:pPr>
        <w:pStyle w:val="ListParagraph"/>
        <w:numPr>
          <w:ilvl w:val="0"/>
          <w:numId w:val="3"/>
        </w:numPr>
        <w:tabs>
          <w:tab w:val="left" w:pos="401"/>
          <w:tab w:val="left" w:leader="dot" w:pos="2843"/>
        </w:tabs>
        <w:spacing w:before="1" w:after="240"/>
        <w:jc w:val="both"/>
        <w:rPr>
          <w:sz w:val="24"/>
          <w:szCs w:val="24"/>
        </w:rPr>
      </w:pPr>
      <w:r w:rsidRPr="00FE43EE">
        <w:rPr>
          <w:sz w:val="24"/>
          <w:szCs w:val="24"/>
        </w:rPr>
        <w:t xml:space="preserve">Mbarara University of Science and Technology (MUST) </w:t>
      </w:r>
      <w:r w:rsidR="00DC620B">
        <w:rPr>
          <w:sz w:val="24"/>
          <w:szCs w:val="24"/>
        </w:rPr>
        <w:t>i</w:t>
      </w:r>
      <w:r w:rsidR="00DC620B" w:rsidRPr="00DC620B">
        <w:rPr>
          <w:sz w:val="24"/>
          <w:szCs w:val="24"/>
        </w:rPr>
        <w:t>ntends to prequalify competent</w:t>
      </w:r>
      <w:r w:rsidR="00DC620B">
        <w:rPr>
          <w:sz w:val="24"/>
          <w:szCs w:val="24"/>
        </w:rPr>
        <w:t xml:space="preserve"> </w:t>
      </w:r>
      <w:r w:rsidR="00DC620B" w:rsidRPr="00DC620B">
        <w:rPr>
          <w:sz w:val="24"/>
          <w:szCs w:val="24"/>
        </w:rPr>
        <w:t>providers/firms who will be invited from time to time to bid for provision of Supplies,</w:t>
      </w:r>
      <w:r w:rsidR="00DC620B">
        <w:rPr>
          <w:sz w:val="24"/>
          <w:szCs w:val="24"/>
        </w:rPr>
        <w:t xml:space="preserve"> </w:t>
      </w:r>
      <w:r w:rsidR="00DC620B" w:rsidRPr="00DC620B">
        <w:rPr>
          <w:sz w:val="24"/>
          <w:szCs w:val="24"/>
        </w:rPr>
        <w:t>Services and Works for the financial years: 2024-2025 – 2026-2027</w:t>
      </w:r>
      <w:r w:rsidR="00DC620B">
        <w:rPr>
          <w:sz w:val="24"/>
          <w:szCs w:val="24"/>
        </w:rPr>
        <w:t xml:space="preserve">. </w:t>
      </w:r>
    </w:p>
    <w:p w:rsidR="008D268D" w:rsidRPr="008D268D" w:rsidRDefault="005001BC" w:rsidP="008D268D">
      <w:pPr>
        <w:pStyle w:val="ListParagraph"/>
        <w:numPr>
          <w:ilvl w:val="0"/>
          <w:numId w:val="3"/>
        </w:numPr>
        <w:tabs>
          <w:tab w:val="left" w:pos="401"/>
          <w:tab w:val="left" w:leader="dot" w:pos="2843"/>
        </w:tabs>
        <w:spacing w:before="1"/>
        <w:jc w:val="both"/>
        <w:rPr>
          <w:sz w:val="24"/>
          <w:szCs w:val="24"/>
        </w:rPr>
      </w:pPr>
      <w:r>
        <w:t xml:space="preserve">MUST invites suitably qualified bidders to submit prequalification submissions for various categories of Supplies, Services, and Works. The full details are available in the Prequalification document, which can be accessed on the Entity’s website </w:t>
      </w:r>
      <w:r w:rsidR="008D268D">
        <w:t xml:space="preserve">at </w:t>
      </w:r>
      <w:hyperlink r:id="rId9" w:history="1">
        <w:r w:rsidR="008D268D" w:rsidRPr="00DA17E8">
          <w:rPr>
            <w:rStyle w:val="Hyperlink"/>
            <w:b/>
            <w:spacing w:val="-1"/>
            <w:sz w:val="24"/>
            <w:szCs w:val="24"/>
            <w:u w:color="0000FF"/>
          </w:rPr>
          <w:t>https://www.must.ac.ug/</w:t>
        </w:r>
      </w:hyperlink>
    </w:p>
    <w:p w:rsidR="008D268D" w:rsidRDefault="008D268D" w:rsidP="008D268D">
      <w:pPr>
        <w:pStyle w:val="ListParagraph"/>
        <w:tabs>
          <w:tab w:val="left" w:pos="401"/>
          <w:tab w:val="left" w:leader="dot" w:pos="2843"/>
        </w:tabs>
        <w:spacing w:before="1"/>
        <w:ind w:left="720" w:firstLine="0"/>
        <w:jc w:val="both"/>
        <w:rPr>
          <w:sz w:val="24"/>
          <w:szCs w:val="24"/>
        </w:rPr>
      </w:pPr>
    </w:p>
    <w:p w:rsidR="008D268D" w:rsidRDefault="00FE43EE" w:rsidP="008D268D">
      <w:pPr>
        <w:pStyle w:val="ListParagraph"/>
        <w:numPr>
          <w:ilvl w:val="0"/>
          <w:numId w:val="3"/>
        </w:numPr>
        <w:tabs>
          <w:tab w:val="left" w:pos="401"/>
          <w:tab w:val="left" w:leader="dot" w:pos="2843"/>
        </w:tabs>
        <w:spacing w:before="1"/>
        <w:jc w:val="both"/>
        <w:rPr>
          <w:sz w:val="24"/>
          <w:szCs w:val="24"/>
        </w:rPr>
      </w:pPr>
      <w:r w:rsidRPr="008D268D">
        <w:rPr>
          <w:sz w:val="24"/>
          <w:szCs w:val="24"/>
        </w:rPr>
        <w:t>Bidding will be conducted in accordance with the open domestic bidding method contained in the Government of Uganda’s Public Procurement and Disposal of Public Assets Act, 2014 and is open to all bidders.</w:t>
      </w:r>
    </w:p>
    <w:p w:rsidR="008D268D" w:rsidRPr="008D268D" w:rsidRDefault="008D268D" w:rsidP="008D268D">
      <w:pPr>
        <w:pStyle w:val="ListParagraph"/>
        <w:rPr>
          <w:sz w:val="24"/>
          <w:szCs w:val="24"/>
        </w:rPr>
      </w:pPr>
    </w:p>
    <w:p w:rsidR="008D268D" w:rsidRDefault="00FE43EE" w:rsidP="008D268D">
      <w:pPr>
        <w:pStyle w:val="ListParagraph"/>
        <w:numPr>
          <w:ilvl w:val="0"/>
          <w:numId w:val="3"/>
        </w:numPr>
        <w:tabs>
          <w:tab w:val="left" w:pos="401"/>
          <w:tab w:val="left" w:leader="dot" w:pos="2843"/>
        </w:tabs>
        <w:spacing w:before="1"/>
        <w:jc w:val="both"/>
        <w:rPr>
          <w:sz w:val="24"/>
          <w:szCs w:val="24"/>
        </w:rPr>
      </w:pPr>
      <w:r w:rsidRPr="008D268D">
        <w:rPr>
          <w:sz w:val="24"/>
          <w:szCs w:val="24"/>
        </w:rPr>
        <w:t xml:space="preserve">Interested eligible bidders may obtain further information and inspect the prequalification documents </w:t>
      </w:r>
      <w:r w:rsidR="005001BC">
        <w:t xml:space="preserve">at the address below in section 6 </w:t>
      </w:r>
      <w:r w:rsidRPr="008D268D">
        <w:rPr>
          <w:sz w:val="24"/>
          <w:szCs w:val="24"/>
        </w:rPr>
        <w:t>from 8.30am-4.30pm from Mondays to Fridays</w:t>
      </w:r>
      <w:r w:rsidR="00DC620B" w:rsidRPr="008D268D">
        <w:rPr>
          <w:sz w:val="24"/>
          <w:szCs w:val="24"/>
        </w:rPr>
        <w:t xml:space="preserve"> or by email: </w:t>
      </w:r>
      <w:hyperlink r:id="rId10" w:history="1">
        <w:r w:rsidR="008D268D" w:rsidRPr="00DA17E8">
          <w:rPr>
            <w:rStyle w:val="Hyperlink"/>
            <w:sz w:val="24"/>
            <w:szCs w:val="24"/>
          </w:rPr>
          <w:t>pdu@must.ac.ug</w:t>
        </w:r>
      </w:hyperlink>
      <w:r w:rsidRPr="008D268D">
        <w:rPr>
          <w:sz w:val="24"/>
          <w:szCs w:val="24"/>
        </w:rPr>
        <w:t>.</w:t>
      </w:r>
    </w:p>
    <w:p w:rsidR="008D268D" w:rsidRPr="008D268D" w:rsidRDefault="008D268D" w:rsidP="008D268D">
      <w:pPr>
        <w:pStyle w:val="ListParagraph"/>
        <w:rPr>
          <w:sz w:val="24"/>
          <w:szCs w:val="24"/>
        </w:rPr>
      </w:pPr>
    </w:p>
    <w:p w:rsidR="00FE43EE" w:rsidRPr="008D268D" w:rsidRDefault="00FE43EE" w:rsidP="008D268D">
      <w:pPr>
        <w:pStyle w:val="ListParagraph"/>
        <w:numPr>
          <w:ilvl w:val="0"/>
          <w:numId w:val="3"/>
        </w:numPr>
        <w:tabs>
          <w:tab w:val="left" w:pos="401"/>
          <w:tab w:val="left" w:leader="dot" w:pos="2843"/>
        </w:tabs>
        <w:spacing w:before="1"/>
        <w:jc w:val="both"/>
        <w:rPr>
          <w:sz w:val="24"/>
          <w:szCs w:val="24"/>
        </w:rPr>
      </w:pPr>
      <w:r w:rsidRPr="008D268D">
        <w:rPr>
          <w:sz w:val="24"/>
          <w:szCs w:val="24"/>
        </w:rPr>
        <w:t>The prequalification documents in English may be purchased by interested bidders on the submission of a written appli</w:t>
      </w:r>
      <w:r w:rsidR="00DC620B" w:rsidRPr="008D268D">
        <w:rPr>
          <w:sz w:val="24"/>
          <w:szCs w:val="24"/>
        </w:rPr>
        <w:t>c</w:t>
      </w:r>
      <w:r w:rsidR="005001BC" w:rsidRPr="008D268D">
        <w:rPr>
          <w:sz w:val="24"/>
          <w:szCs w:val="24"/>
        </w:rPr>
        <w:t>ation to</w:t>
      </w:r>
      <w:r w:rsidR="005001BC">
        <w:t xml:space="preserve"> the address below in section 6</w:t>
      </w:r>
      <w:r w:rsidR="00DC620B" w:rsidRPr="008D268D">
        <w:rPr>
          <w:sz w:val="24"/>
          <w:szCs w:val="24"/>
        </w:rPr>
        <w:t xml:space="preserve"> </w:t>
      </w:r>
      <w:r w:rsidRPr="008D268D">
        <w:rPr>
          <w:sz w:val="24"/>
          <w:szCs w:val="24"/>
        </w:rPr>
        <w:t xml:space="preserve">and upon payment of a non- refundable fee of UGX: 100,000 (One Hundred Thousand only) </w:t>
      </w:r>
      <w:r w:rsidR="005001BC">
        <w:t xml:space="preserve">to the URA account. Please attach evidence of payment to your prequalification application. </w:t>
      </w:r>
    </w:p>
    <w:p w:rsidR="005001BC" w:rsidRDefault="005001BC" w:rsidP="005001BC">
      <w:pPr>
        <w:pStyle w:val="ListParagraph"/>
        <w:tabs>
          <w:tab w:val="left" w:pos="401"/>
          <w:tab w:val="left" w:leader="dot" w:pos="2843"/>
        </w:tabs>
        <w:spacing w:before="1"/>
        <w:ind w:left="720" w:firstLine="0"/>
        <w:jc w:val="both"/>
        <w:rPr>
          <w:sz w:val="24"/>
          <w:szCs w:val="24"/>
        </w:rPr>
      </w:pPr>
    </w:p>
    <w:p w:rsidR="005001BC" w:rsidRPr="005001BC" w:rsidRDefault="005001BC" w:rsidP="005001BC">
      <w:pPr>
        <w:pStyle w:val="ListParagraph"/>
        <w:numPr>
          <w:ilvl w:val="0"/>
          <w:numId w:val="3"/>
        </w:numPr>
        <w:tabs>
          <w:tab w:val="left" w:pos="401"/>
          <w:tab w:val="left" w:leader="dot" w:pos="2843"/>
        </w:tabs>
        <w:spacing w:before="1"/>
        <w:jc w:val="both"/>
        <w:rPr>
          <w:bCs/>
        </w:rPr>
      </w:pPr>
      <w:r>
        <w:t xml:space="preserve">Bids must be delivered to the </w:t>
      </w:r>
      <w:r w:rsidRPr="008D268D">
        <w:rPr>
          <w:b/>
        </w:rPr>
        <w:t>Procurement and Disposal Unit Office, Mbarara University of Science and Technology, Kihumuro Campus, FAST Building, Ground Floor, Room G001</w:t>
      </w:r>
      <w:r>
        <w:t xml:space="preserve">, no later than </w:t>
      </w:r>
      <w:r w:rsidRPr="005001BC">
        <w:rPr>
          <w:b/>
        </w:rPr>
        <w:t xml:space="preserve">03:00pm </w:t>
      </w:r>
      <w:r w:rsidRPr="005001BC">
        <w:t>on</w:t>
      </w:r>
      <w:r w:rsidRPr="005001BC">
        <w:rPr>
          <w:b/>
        </w:rPr>
        <w:t xml:space="preserve"> </w:t>
      </w:r>
      <w:r w:rsidR="00FD773B">
        <w:rPr>
          <w:b/>
        </w:rPr>
        <w:t>7</w:t>
      </w:r>
      <w:r w:rsidR="00FD773B" w:rsidRPr="00967CB4">
        <w:rPr>
          <w:b/>
          <w:vertAlign w:val="superscript"/>
        </w:rPr>
        <w:t>th</w:t>
      </w:r>
      <w:r w:rsidR="00FD773B">
        <w:rPr>
          <w:b/>
        </w:rPr>
        <w:t xml:space="preserve"> March</w:t>
      </w:r>
      <w:r w:rsidR="00FD773B" w:rsidRPr="005001BC">
        <w:rPr>
          <w:b/>
        </w:rPr>
        <w:t xml:space="preserve"> 2025</w:t>
      </w:r>
      <w:r w:rsidR="00FE43EE">
        <w:rPr>
          <w:b/>
          <w:bCs/>
        </w:rPr>
        <w:t xml:space="preserve">. </w:t>
      </w:r>
      <w:r w:rsidRPr="005001BC">
        <w:rPr>
          <w:bCs/>
        </w:rPr>
        <w:t xml:space="preserve"> </w:t>
      </w:r>
      <w:r>
        <w:rPr>
          <w:bCs/>
        </w:rPr>
        <w:t xml:space="preserve">Applications </w:t>
      </w:r>
      <w:r w:rsidRPr="005001BC">
        <w:rPr>
          <w:bCs/>
        </w:rPr>
        <w:t xml:space="preserve">will be opened in the presence of </w:t>
      </w:r>
      <w:r>
        <w:rPr>
          <w:bCs/>
        </w:rPr>
        <w:t>applicants</w:t>
      </w:r>
      <w:r w:rsidRPr="005001BC">
        <w:rPr>
          <w:bCs/>
        </w:rPr>
        <w:t>’ representatives who choose to attend</w:t>
      </w:r>
      <w:r>
        <w:rPr>
          <w:bCs/>
        </w:rPr>
        <w:t xml:space="preserve"> </w:t>
      </w:r>
      <w:r w:rsidRPr="005001BC">
        <w:rPr>
          <w:bCs/>
        </w:rPr>
        <w:t xml:space="preserve">at the address </w:t>
      </w:r>
      <w:r>
        <w:rPr>
          <w:bCs/>
        </w:rPr>
        <w:t xml:space="preserve">above </w:t>
      </w:r>
      <w:r w:rsidRPr="005001BC">
        <w:rPr>
          <w:bCs/>
        </w:rPr>
        <w:t>at</w:t>
      </w:r>
      <w:r w:rsidRPr="005001BC">
        <w:rPr>
          <w:b/>
          <w:bCs/>
        </w:rPr>
        <w:t xml:space="preserve"> 03:30pm </w:t>
      </w:r>
      <w:r w:rsidRPr="005001BC">
        <w:rPr>
          <w:bCs/>
        </w:rPr>
        <w:t>on</w:t>
      </w:r>
      <w:r w:rsidRPr="005001BC">
        <w:rPr>
          <w:b/>
          <w:bCs/>
        </w:rPr>
        <w:t xml:space="preserve"> </w:t>
      </w:r>
      <w:r w:rsidR="00FD773B">
        <w:rPr>
          <w:b/>
        </w:rPr>
        <w:t>7</w:t>
      </w:r>
      <w:r w:rsidR="00FD773B" w:rsidRPr="00967CB4">
        <w:rPr>
          <w:b/>
          <w:vertAlign w:val="superscript"/>
        </w:rPr>
        <w:t>th</w:t>
      </w:r>
      <w:r w:rsidR="00FD773B">
        <w:rPr>
          <w:b/>
        </w:rPr>
        <w:t xml:space="preserve"> March</w:t>
      </w:r>
      <w:r w:rsidR="00FD773B" w:rsidRPr="005001BC">
        <w:rPr>
          <w:b/>
        </w:rPr>
        <w:t xml:space="preserve"> 2025</w:t>
      </w:r>
      <w:bookmarkStart w:id="0" w:name="_GoBack"/>
      <w:bookmarkEnd w:id="0"/>
      <w:r w:rsidRPr="005001BC">
        <w:rPr>
          <w:b/>
          <w:bCs/>
        </w:rPr>
        <w:t>.</w:t>
      </w:r>
    </w:p>
    <w:p w:rsidR="00FE43EE" w:rsidRPr="008D268D" w:rsidRDefault="00FE43EE" w:rsidP="008D268D">
      <w:pPr>
        <w:tabs>
          <w:tab w:val="left" w:pos="401"/>
          <w:tab w:val="left" w:leader="dot" w:pos="2843"/>
        </w:tabs>
        <w:spacing w:before="1"/>
        <w:jc w:val="both"/>
        <w:rPr>
          <w:sz w:val="24"/>
          <w:szCs w:val="24"/>
        </w:rPr>
      </w:pPr>
    </w:p>
    <w:p w:rsidR="00FE43EE" w:rsidRPr="00FE43EE" w:rsidRDefault="00FE43EE" w:rsidP="00CE345A">
      <w:pPr>
        <w:pStyle w:val="BodyText"/>
        <w:spacing w:before="90"/>
        <w:jc w:val="center"/>
        <w:rPr>
          <w:b/>
          <w:bCs/>
        </w:rPr>
      </w:pPr>
      <w:r w:rsidRPr="00FE43EE">
        <w:rPr>
          <w:b/>
          <w:bCs/>
        </w:rPr>
        <w:t xml:space="preserve">Vincent </w:t>
      </w:r>
      <w:proofErr w:type="spellStart"/>
      <w:r w:rsidRPr="00FE43EE">
        <w:rPr>
          <w:b/>
          <w:bCs/>
        </w:rPr>
        <w:t>Kwatampora</w:t>
      </w:r>
      <w:proofErr w:type="spellEnd"/>
      <w:r w:rsidRPr="00FE43EE">
        <w:rPr>
          <w:b/>
          <w:bCs/>
        </w:rPr>
        <w:t xml:space="preserve"> </w:t>
      </w:r>
      <w:proofErr w:type="spellStart"/>
      <w:r w:rsidRPr="00FE43EE">
        <w:rPr>
          <w:b/>
          <w:bCs/>
        </w:rPr>
        <w:t>Kansiime</w:t>
      </w:r>
      <w:proofErr w:type="spellEnd"/>
    </w:p>
    <w:p w:rsidR="00FE43EE" w:rsidRPr="008D268D" w:rsidRDefault="00FE43EE" w:rsidP="00CE345A">
      <w:pPr>
        <w:pStyle w:val="BodyText"/>
        <w:spacing w:before="90"/>
        <w:jc w:val="center"/>
        <w:rPr>
          <w:b/>
          <w:bCs/>
          <w:u w:val="single"/>
        </w:rPr>
        <w:sectPr w:rsidR="00FE43EE" w:rsidRPr="008D268D" w:rsidSect="00FE43EE">
          <w:headerReference w:type="default" r:id="rId11"/>
          <w:pgSz w:w="11910" w:h="16840"/>
          <w:pgMar w:top="426" w:right="1440" w:bottom="1440" w:left="1440" w:header="568" w:footer="1244" w:gutter="0"/>
          <w:cols w:space="720"/>
        </w:sectPr>
      </w:pPr>
      <w:r w:rsidRPr="008D268D">
        <w:rPr>
          <w:b/>
          <w:bCs/>
          <w:u w:val="single"/>
        </w:rPr>
        <w:t>UNIVERSITY SECRETARY / ACCOUNTING OFFICER</w:t>
      </w:r>
    </w:p>
    <w:p w:rsidR="00DC620B" w:rsidRPr="008D268D" w:rsidRDefault="008D268D" w:rsidP="00DC620B">
      <w:pPr>
        <w:pStyle w:val="BodyText"/>
        <w:spacing w:line="276" w:lineRule="auto"/>
        <w:rPr>
          <w:b/>
          <w:u w:val="single"/>
        </w:rPr>
      </w:pPr>
      <w:r w:rsidRPr="008D268D">
        <w:rPr>
          <w:b/>
          <w:u w:val="single"/>
        </w:rPr>
        <w:lastRenderedPageBreak/>
        <w:t>LIST AND CODES OF WORKS, SERVICES OR SUPPLIES TO BE PROVIDED INCLUDE THE FOLLOWING:</w:t>
      </w:r>
    </w:p>
    <w:p w:rsidR="00DC620B" w:rsidRPr="00C00CC3" w:rsidRDefault="00DC620B" w:rsidP="00DC620B">
      <w:pPr>
        <w:pStyle w:val="BodyText"/>
        <w:spacing w:line="276" w:lineRule="auto"/>
        <w:jc w:val="both"/>
        <w:rPr>
          <w:b/>
        </w:rPr>
      </w:pPr>
    </w:p>
    <w:p w:rsidR="00DC620B" w:rsidRPr="00C00CC3" w:rsidRDefault="00DC620B" w:rsidP="00DC620B">
      <w:pPr>
        <w:pStyle w:val="BodyText"/>
        <w:spacing w:line="276" w:lineRule="auto"/>
      </w:pPr>
      <w:r w:rsidRPr="008D268D">
        <w:rPr>
          <w:b/>
        </w:rPr>
        <w:t>SUPPLIES</w:t>
      </w:r>
      <w:r w:rsidRPr="00C00CC3">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7745"/>
      </w:tblGrid>
      <w:tr w:rsidR="00DC620B" w:rsidRPr="00C00CC3" w:rsidTr="00EB69A6">
        <w:trPr>
          <w:tblHeader/>
        </w:trPr>
        <w:tc>
          <w:tcPr>
            <w:tcW w:w="1276" w:type="dxa"/>
          </w:tcPr>
          <w:p w:rsidR="00DC620B" w:rsidRPr="00C00CC3" w:rsidRDefault="00DC620B" w:rsidP="00BD1871">
            <w:pPr>
              <w:overflowPunct w:val="0"/>
              <w:adjustRightInd w:val="0"/>
              <w:spacing w:line="276" w:lineRule="auto"/>
              <w:jc w:val="both"/>
              <w:textAlignment w:val="baseline"/>
              <w:rPr>
                <w:b/>
                <w:szCs w:val="24"/>
              </w:rPr>
            </w:pPr>
            <w:r w:rsidRPr="00C00CC3">
              <w:rPr>
                <w:b/>
                <w:szCs w:val="24"/>
              </w:rPr>
              <w:t>CODE</w:t>
            </w:r>
          </w:p>
        </w:tc>
        <w:tc>
          <w:tcPr>
            <w:tcW w:w="7745" w:type="dxa"/>
          </w:tcPr>
          <w:p w:rsidR="00DC620B" w:rsidRPr="00C00CC3" w:rsidRDefault="00DC620B" w:rsidP="00BD1871">
            <w:pPr>
              <w:overflowPunct w:val="0"/>
              <w:adjustRightInd w:val="0"/>
              <w:spacing w:line="276" w:lineRule="auto"/>
              <w:jc w:val="both"/>
              <w:textAlignment w:val="baseline"/>
              <w:rPr>
                <w:b/>
                <w:szCs w:val="24"/>
              </w:rPr>
            </w:pPr>
            <w:r w:rsidRPr="00C00CC3">
              <w:rPr>
                <w:b/>
                <w:szCs w:val="24"/>
              </w:rPr>
              <w:t xml:space="preserve">ITEM </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Sup/1000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 xml:space="preserve">Building materials </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Sup/2000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Printed Stationery(</w:t>
            </w:r>
            <w:proofErr w:type="spellStart"/>
            <w:r w:rsidRPr="00C00CC3">
              <w:rPr>
                <w:szCs w:val="24"/>
              </w:rPr>
              <w:t>e.g</w:t>
            </w:r>
            <w:proofErr w:type="spellEnd"/>
            <w:r w:rsidRPr="00C00CC3">
              <w:rPr>
                <w:szCs w:val="24"/>
              </w:rPr>
              <w:t xml:space="preserve"> Labels, tags, Stickers, Seals, Ledger books, stock Books </w:t>
            </w:r>
            <w:proofErr w:type="spellStart"/>
            <w:r w:rsidRPr="00C00CC3">
              <w:rPr>
                <w:szCs w:val="24"/>
              </w:rPr>
              <w:t>etc</w:t>
            </w:r>
            <w:proofErr w:type="spellEnd"/>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Sup/3000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 xml:space="preserve">Computers, and Computer accessories </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Sup/4000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Drugs, laboratory equipment, reagents, chemicals and medical sundries</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Sup/5000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Electrical equipment, electrical consumables /supplies cables and accessories including stabilizers and inverters</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Sup/6000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Academic Text books</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Sup/8000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Graduation and specialist academic gowns</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Sup/9000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Supply of Staff and students’ identity cards</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Sup/10000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 xml:space="preserve">Printers, photocopiers, Printer consumables and accessories </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Sup/11000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 xml:space="preserve">Motor vehicle </w:t>
            </w:r>
            <w:proofErr w:type="spellStart"/>
            <w:r w:rsidRPr="00C00CC3">
              <w:rPr>
                <w:szCs w:val="24"/>
              </w:rPr>
              <w:t>tyres</w:t>
            </w:r>
            <w:proofErr w:type="spellEnd"/>
            <w:r w:rsidRPr="00C00CC3">
              <w:rPr>
                <w:szCs w:val="24"/>
              </w:rPr>
              <w:t xml:space="preserve">, motorcycles, bicycles, tubes, rims, and batteries </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Sup/12000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Air Conditioners and Accessories</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Sup/13000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Games and sports materials and equipment</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Sup/14000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Office Furniture and Fittings</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Sup/15000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Assorted office stationery</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Sup/16000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Curtain Blinds (curtains)</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Sup/17000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Petroleum products and Lubricants</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Sup/18000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Filing cabinets and safes</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Sup/19000</w:t>
            </w:r>
          </w:p>
        </w:tc>
        <w:tc>
          <w:tcPr>
            <w:tcW w:w="7745" w:type="dxa"/>
          </w:tcPr>
          <w:p w:rsidR="00DC620B" w:rsidRPr="00C00CC3" w:rsidRDefault="005F70C0" w:rsidP="00BD1871">
            <w:pPr>
              <w:overflowPunct w:val="0"/>
              <w:adjustRightInd w:val="0"/>
              <w:spacing w:line="276" w:lineRule="auto"/>
              <w:jc w:val="both"/>
              <w:textAlignment w:val="baseline"/>
              <w:rPr>
                <w:szCs w:val="24"/>
              </w:rPr>
            </w:pPr>
            <w:r>
              <w:rPr>
                <w:szCs w:val="24"/>
              </w:rPr>
              <w:t>Supply and installation of c</w:t>
            </w:r>
            <w:r w:rsidR="00DC620B" w:rsidRPr="00C00CC3">
              <w:rPr>
                <w:szCs w:val="24"/>
              </w:rPr>
              <w:t>omputer software</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Sup/20000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Uniforms, shirts, protective wear and carpets</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Sup/21000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Plumbing Materials</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Sup/22000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Supply and maintenance of generators</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Sup/23000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 xml:space="preserve">Veterinary drugs and equipment </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Sup/24000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Computer network equipment and cables</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Sup/25000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Computer anti-virus software</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Sup/26000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Solar lights and equipment</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Sup/27000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Camera and videography equipment</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Sup/28000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Fire - fighting equipment</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Sup/29000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Aluminum cooper tapes</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Sup/30000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 xml:space="preserve">Tablets, </w:t>
            </w:r>
            <w:r w:rsidR="005F70C0" w:rsidRPr="00C00CC3">
              <w:rPr>
                <w:szCs w:val="24"/>
              </w:rPr>
              <w:t>mobile phones</w:t>
            </w:r>
            <w:r w:rsidRPr="00C00CC3">
              <w:rPr>
                <w:szCs w:val="24"/>
              </w:rPr>
              <w:t>, office table phones</w:t>
            </w:r>
            <w:r>
              <w:rPr>
                <w:szCs w:val="24"/>
              </w:rPr>
              <w:t>, voice recorders, cameras</w:t>
            </w:r>
            <w:r w:rsidRPr="00C00CC3">
              <w:rPr>
                <w:szCs w:val="24"/>
              </w:rPr>
              <w:t xml:space="preserve"> and accessories</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Sup/31000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Electric components for Biomedical, Electrical and Computer engineering laboratories</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Sup/32000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 xml:space="preserve">Kitchen materials and supplies - ovens, grilles, deep fryers, saucepans, knives/ ladles, </w:t>
            </w:r>
            <w:proofErr w:type="spellStart"/>
            <w:r w:rsidRPr="00C00CC3">
              <w:rPr>
                <w:szCs w:val="24"/>
              </w:rPr>
              <w:t>etc</w:t>
            </w:r>
            <w:proofErr w:type="spellEnd"/>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Sup/33000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Food stuffs e.g. Fresh Foods, vegetables, meats, fish, chicken etc.</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Sup/34000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 xml:space="preserve">Cleaning materials, laundry Items e.g. soap, detergents, brushes </w:t>
            </w:r>
            <w:proofErr w:type="spellStart"/>
            <w:r w:rsidRPr="00C00CC3">
              <w:rPr>
                <w:szCs w:val="24"/>
              </w:rPr>
              <w:t>etc</w:t>
            </w:r>
            <w:proofErr w:type="spellEnd"/>
            <w:r w:rsidRPr="00C00CC3">
              <w:rPr>
                <w:szCs w:val="24"/>
              </w:rPr>
              <w:t>,</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Sup/35000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 xml:space="preserve">Residential Furniture, Fittings, Furnishings e.g. Curtains, Wall Hangings </w:t>
            </w:r>
            <w:proofErr w:type="spellStart"/>
            <w:r w:rsidRPr="00C00CC3">
              <w:rPr>
                <w:szCs w:val="24"/>
              </w:rPr>
              <w:t>etc</w:t>
            </w:r>
            <w:proofErr w:type="spellEnd"/>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Sup/36000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Health and safety, protective wear and Laundry ware (</w:t>
            </w:r>
            <w:r w:rsidRPr="00C00CC3">
              <w:rPr>
                <w:b/>
                <w:bCs/>
                <w:szCs w:val="24"/>
              </w:rPr>
              <w:t>Personal Protective Equipment e.g.</w:t>
            </w:r>
            <w:r w:rsidRPr="00C00CC3">
              <w:rPr>
                <w:szCs w:val="24"/>
              </w:rPr>
              <w:t xml:space="preserve"> Masks, gloves, safety gear for staff, especially in labs, hospital and workshops.</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lastRenderedPageBreak/>
              <w:t>Sup/37000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Beverages e.g. Sodas, Juices, water etc.</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Sup/38000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 xml:space="preserve">Tonners and cartridges </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Sup/39000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Dental laboratory supplies e.g. crowns, bridges, dentures, orthodontic appliances, mouth guards/ night guards, obturators, in-lays and on- lays etc.</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Sup/40000</w:t>
            </w:r>
          </w:p>
        </w:tc>
        <w:tc>
          <w:tcPr>
            <w:tcW w:w="7745" w:type="dxa"/>
          </w:tcPr>
          <w:p w:rsidR="00DC620B" w:rsidRPr="00C00CC3" w:rsidRDefault="00DC620B" w:rsidP="00BD1871">
            <w:pPr>
              <w:overflowPunct w:val="0"/>
              <w:adjustRightInd w:val="0"/>
              <w:spacing w:line="276" w:lineRule="auto"/>
              <w:jc w:val="both"/>
              <w:textAlignment w:val="baseline"/>
              <w:rPr>
                <w:bCs/>
                <w:szCs w:val="24"/>
              </w:rPr>
            </w:pPr>
            <w:r w:rsidRPr="00C00CC3">
              <w:rPr>
                <w:bCs/>
                <w:szCs w:val="24"/>
              </w:rPr>
              <w:t xml:space="preserve">Fumigation materials </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Sup/41000</w:t>
            </w:r>
          </w:p>
        </w:tc>
        <w:tc>
          <w:tcPr>
            <w:tcW w:w="7745" w:type="dxa"/>
          </w:tcPr>
          <w:p w:rsidR="00DC620B" w:rsidRPr="00C00CC3" w:rsidRDefault="00DC620B" w:rsidP="00BD1871">
            <w:pPr>
              <w:overflowPunct w:val="0"/>
              <w:adjustRightInd w:val="0"/>
              <w:spacing w:line="276" w:lineRule="auto"/>
              <w:jc w:val="both"/>
              <w:textAlignment w:val="baseline"/>
              <w:rPr>
                <w:bCs/>
                <w:szCs w:val="24"/>
              </w:rPr>
            </w:pPr>
            <w:r w:rsidRPr="00C00CC3">
              <w:rPr>
                <w:szCs w:val="24"/>
              </w:rPr>
              <w:t>Supply and delivery of gift humpers</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Sup/42000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Laboratory Supplies: Chemicals, glassware, microscopes, laboratory instruments, and safety equipment for science departments</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Sup/43000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231A98">
              <w:rPr>
                <w:szCs w:val="24"/>
              </w:rPr>
              <w:t>Teaching Aids and Audio-Visual Equipment: Projectors, smartboards, teaching materials,</w:t>
            </w:r>
            <w:r w:rsidRPr="00C00CC3">
              <w:rPr>
                <w:szCs w:val="24"/>
              </w:rPr>
              <w:t xml:space="preserve"> </w:t>
            </w:r>
            <w:r w:rsidRPr="00231A98">
              <w:rPr>
                <w:szCs w:val="24"/>
              </w:rPr>
              <w:t xml:space="preserve">audio-visual equipment, and computers for </w:t>
            </w:r>
            <w:r w:rsidRPr="00C00CC3">
              <w:rPr>
                <w:szCs w:val="24"/>
              </w:rPr>
              <w:t>lecture rooms</w:t>
            </w:r>
            <w:r w:rsidRPr="00231A98">
              <w:rPr>
                <w:szCs w:val="24"/>
              </w:rPr>
              <w:t>.</w:t>
            </w:r>
            <w:r w:rsidRPr="00C00CC3">
              <w:rPr>
                <w:szCs w:val="24"/>
              </w:rPr>
              <w:t xml:space="preserve"> </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Sup/4</w:t>
            </w:r>
            <w:r>
              <w:rPr>
                <w:szCs w:val="24"/>
              </w:rPr>
              <w:t>4</w:t>
            </w:r>
            <w:r w:rsidRPr="00C00CC3">
              <w:rPr>
                <w:szCs w:val="24"/>
              </w:rPr>
              <w:t>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Networking Equipment: Routers, switches, servers, and cables for campus-wide network infrastructure.</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Sup/4</w:t>
            </w:r>
            <w:r>
              <w:rPr>
                <w:szCs w:val="24"/>
              </w:rPr>
              <w:t>5</w:t>
            </w:r>
            <w:r w:rsidRPr="00C00CC3">
              <w:rPr>
                <w:szCs w:val="24"/>
              </w:rPr>
              <w:t>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Laboratory and Lecture room Furniture and Fixtures: Desks, chairs, lecture halls furniture, laboratory furniture, and conference halls furniture.</w:t>
            </w:r>
          </w:p>
        </w:tc>
      </w:tr>
      <w:tr w:rsidR="00DC620B" w:rsidRPr="00C00CC3" w:rsidTr="00EB69A6">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Sup/4</w:t>
            </w:r>
            <w:r>
              <w:rPr>
                <w:szCs w:val="24"/>
              </w:rPr>
              <w:t>6</w:t>
            </w:r>
            <w:r w:rsidRPr="00C00CC3">
              <w:rPr>
                <w:szCs w:val="24"/>
              </w:rPr>
              <w:t>000</w:t>
            </w:r>
          </w:p>
        </w:tc>
        <w:tc>
          <w:tcPr>
            <w:tcW w:w="7745" w:type="dxa"/>
          </w:tcPr>
          <w:p w:rsidR="00DC620B" w:rsidRPr="00C00CC3" w:rsidRDefault="00DC620B" w:rsidP="00BD1871">
            <w:pPr>
              <w:overflowPunct w:val="0"/>
              <w:adjustRightInd w:val="0"/>
              <w:spacing w:line="276" w:lineRule="auto"/>
              <w:jc w:val="both"/>
              <w:textAlignment w:val="baseline"/>
              <w:rPr>
                <w:szCs w:val="24"/>
              </w:rPr>
            </w:pPr>
            <w:r>
              <w:rPr>
                <w:szCs w:val="24"/>
              </w:rPr>
              <w:t xml:space="preserve">Supply of </w:t>
            </w:r>
            <w:r w:rsidRPr="00C00CC3">
              <w:rPr>
                <w:szCs w:val="24"/>
              </w:rPr>
              <w:t xml:space="preserve">Mechanical workshop Materials (welding, burglar proofing) </w:t>
            </w:r>
            <w:proofErr w:type="spellStart"/>
            <w:r w:rsidRPr="00C00CC3">
              <w:rPr>
                <w:szCs w:val="24"/>
              </w:rPr>
              <w:t>etc</w:t>
            </w:r>
            <w:proofErr w:type="spellEnd"/>
          </w:p>
        </w:tc>
      </w:tr>
      <w:tr w:rsidR="00DC620B" w:rsidRPr="00C00CC3" w:rsidTr="00EB69A6">
        <w:trPr>
          <w:trHeight w:val="235"/>
        </w:trPr>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Sup/4</w:t>
            </w:r>
            <w:r>
              <w:rPr>
                <w:szCs w:val="24"/>
              </w:rPr>
              <w:t>7</w:t>
            </w:r>
            <w:r w:rsidRPr="00C00CC3">
              <w:rPr>
                <w:szCs w:val="24"/>
              </w:rPr>
              <w:t>000</w:t>
            </w:r>
          </w:p>
        </w:tc>
        <w:tc>
          <w:tcPr>
            <w:tcW w:w="7745"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 xml:space="preserve">Supply of Electronic Equipment’s (e.g. CCTV Cameras, Cameras, TV sets </w:t>
            </w:r>
            <w:proofErr w:type="spellStart"/>
            <w:r w:rsidRPr="00C00CC3">
              <w:rPr>
                <w:szCs w:val="24"/>
              </w:rPr>
              <w:t>etc</w:t>
            </w:r>
            <w:proofErr w:type="spellEnd"/>
            <w:r w:rsidRPr="00C00CC3">
              <w:rPr>
                <w:szCs w:val="24"/>
              </w:rPr>
              <w:t xml:space="preserve">) </w:t>
            </w:r>
          </w:p>
        </w:tc>
      </w:tr>
      <w:tr w:rsidR="00DC620B" w:rsidRPr="00C00CC3" w:rsidTr="00EB69A6">
        <w:trPr>
          <w:trHeight w:val="235"/>
        </w:trPr>
        <w:tc>
          <w:tcPr>
            <w:tcW w:w="1276"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Sup/4</w:t>
            </w:r>
            <w:r>
              <w:rPr>
                <w:szCs w:val="24"/>
              </w:rPr>
              <w:t>8</w:t>
            </w:r>
            <w:r w:rsidRPr="00C00CC3">
              <w:rPr>
                <w:szCs w:val="24"/>
              </w:rPr>
              <w:t>000</w:t>
            </w:r>
          </w:p>
        </w:tc>
        <w:tc>
          <w:tcPr>
            <w:tcW w:w="7745" w:type="dxa"/>
          </w:tcPr>
          <w:p w:rsidR="00DC620B" w:rsidRPr="00C00CC3" w:rsidRDefault="00DC620B" w:rsidP="00BD1871">
            <w:pPr>
              <w:overflowPunct w:val="0"/>
              <w:adjustRightInd w:val="0"/>
              <w:spacing w:line="276" w:lineRule="auto"/>
              <w:jc w:val="both"/>
              <w:textAlignment w:val="baseline"/>
              <w:rPr>
                <w:szCs w:val="24"/>
              </w:rPr>
            </w:pPr>
            <w:r>
              <w:rPr>
                <w:szCs w:val="24"/>
              </w:rPr>
              <w:t xml:space="preserve">Microbiology supplies and chemicals </w:t>
            </w:r>
          </w:p>
        </w:tc>
      </w:tr>
      <w:tr w:rsidR="00DC620B" w:rsidRPr="00C00CC3" w:rsidTr="00EB69A6">
        <w:trPr>
          <w:trHeight w:val="235"/>
        </w:trPr>
        <w:tc>
          <w:tcPr>
            <w:tcW w:w="1276" w:type="dxa"/>
          </w:tcPr>
          <w:p w:rsidR="00DC620B" w:rsidRPr="00C00CC3" w:rsidRDefault="00DC620B" w:rsidP="00BD1871">
            <w:pPr>
              <w:overflowPunct w:val="0"/>
              <w:adjustRightInd w:val="0"/>
              <w:spacing w:line="276" w:lineRule="auto"/>
              <w:jc w:val="both"/>
              <w:textAlignment w:val="baseline"/>
              <w:rPr>
                <w:szCs w:val="24"/>
              </w:rPr>
            </w:pPr>
            <w:r>
              <w:rPr>
                <w:szCs w:val="24"/>
              </w:rPr>
              <w:t>Sup/49000</w:t>
            </w:r>
          </w:p>
        </w:tc>
        <w:tc>
          <w:tcPr>
            <w:tcW w:w="7745" w:type="dxa"/>
          </w:tcPr>
          <w:p w:rsidR="00DC620B" w:rsidRDefault="00DC620B" w:rsidP="00BD1871">
            <w:pPr>
              <w:overflowPunct w:val="0"/>
              <w:adjustRightInd w:val="0"/>
              <w:spacing w:line="276" w:lineRule="auto"/>
              <w:jc w:val="both"/>
              <w:textAlignment w:val="baseline"/>
              <w:rPr>
                <w:szCs w:val="24"/>
              </w:rPr>
            </w:pPr>
            <w:r>
              <w:rPr>
                <w:szCs w:val="24"/>
              </w:rPr>
              <w:t xml:space="preserve">Ophthalmology supplies </w:t>
            </w:r>
          </w:p>
        </w:tc>
      </w:tr>
    </w:tbl>
    <w:p w:rsidR="005001BC" w:rsidRDefault="005001BC" w:rsidP="00DC620B">
      <w:pPr>
        <w:pStyle w:val="BodyText"/>
        <w:spacing w:line="276" w:lineRule="auto"/>
      </w:pPr>
    </w:p>
    <w:p w:rsidR="00DC620B" w:rsidRPr="00C00CC3" w:rsidRDefault="00DC620B" w:rsidP="00DC620B">
      <w:pPr>
        <w:pStyle w:val="BodyText"/>
        <w:spacing w:line="276" w:lineRule="auto"/>
      </w:pPr>
      <w:r w:rsidRPr="008D268D">
        <w:rPr>
          <w:b/>
        </w:rPr>
        <w:t>SERVICES</w:t>
      </w:r>
      <w:r w:rsidRPr="00C00CC3">
        <w:t>:</w:t>
      </w:r>
    </w:p>
    <w:tbl>
      <w:tblPr>
        <w:tblW w:w="8838"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8"/>
        <w:gridCol w:w="7400"/>
      </w:tblGrid>
      <w:tr w:rsidR="00DC620B" w:rsidRPr="008D268D" w:rsidTr="008D268D">
        <w:trPr>
          <w:tblHeader/>
        </w:trPr>
        <w:tc>
          <w:tcPr>
            <w:tcW w:w="1438" w:type="dxa"/>
          </w:tcPr>
          <w:p w:rsidR="00DC620B" w:rsidRPr="008D268D" w:rsidRDefault="00DC620B" w:rsidP="00BD1871">
            <w:pPr>
              <w:pStyle w:val="BodyText"/>
              <w:overflowPunct w:val="0"/>
              <w:adjustRightInd w:val="0"/>
              <w:spacing w:line="276" w:lineRule="auto"/>
              <w:jc w:val="both"/>
              <w:textAlignment w:val="baseline"/>
              <w:rPr>
                <w:b/>
              </w:rPr>
            </w:pPr>
            <w:r w:rsidRPr="008D268D">
              <w:rPr>
                <w:b/>
              </w:rPr>
              <w:t>CODE</w:t>
            </w:r>
          </w:p>
        </w:tc>
        <w:tc>
          <w:tcPr>
            <w:tcW w:w="7400" w:type="dxa"/>
          </w:tcPr>
          <w:p w:rsidR="00DC620B" w:rsidRPr="008D268D" w:rsidRDefault="00DC620B" w:rsidP="00BD1871">
            <w:pPr>
              <w:pStyle w:val="BodyText"/>
              <w:overflowPunct w:val="0"/>
              <w:adjustRightInd w:val="0"/>
              <w:spacing w:line="276" w:lineRule="auto"/>
              <w:jc w:val="both"/>
              <w:textAlignment w:val="baseline"/>
              <w:rPr>
                <w:b/>
              </w:rPr>
            </w:pPr>
            <w:r w:rsidRPr="008D268D">
              <w:rPr>
                <w:b/>
              </w:rPr>
              <w:t xml:space="preserve">ITEM </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/1000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Ground maintenance</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/2000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Provision of Air travel, reservations and ticketing services</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/3000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 xml:space="preserve">Cleaning </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/4000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Auctioning</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/5000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Garbage collection &amp; Disposal</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/6000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Hotel &amp; Conference facilities</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/7000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Printing and graphic designing services</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/8000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 xml:space="preserve">Repair of motor vehicles and motorcycles </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/9000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Fumigation</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/10000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Catering and meals</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/11000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Insurance Services</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/12000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Hire of Tents and Chairs</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/13000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Photocopying and Binding</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/14000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Service of Generators and solar equipment</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/15000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Servicing of lifts</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/16000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Vehicle maintenance and servicing</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/17000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Motorcycle maintenance and servicing</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/18000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Repair of motor cycles</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/19000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Auditing services</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/20000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Advertising and Media</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/21000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Decoration Services</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/22000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 xml:space="preserve">Office and buildings cleaning </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lastRenderedPageBreak/>
              <w:t>Svcs</w:t>
            </w:r>
            <w:proofErr w:type="spellEnd"/>
            <w:r w:rsidRPr="008D268D">
              <w:t>/23000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Computer and printers repair &amp; maintenance</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/24000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Clearing &amp; Forwarding</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/25000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Provision of legal services</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/26000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Provision of asset tagging and engraving services</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/27000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 xml:space="preserve">Provision of valuation services (specialized machinery, vehicles, property, plant and building) </w:t>
            </w:r>
            <w:proofErr w:type="spellStart"/>
            <w:r w:rsidRPr="008D268D">
              <w:t>etc</w:t>
            </w:r>
            <w:proofErr w:type="spellEnd"/>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/28000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Provision of Hotel, Accommodation, Conference facilities and Restaurants.</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/29000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Provision of photography and videography &amp; Editing services (Documentary)</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/30000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Transport motor vehicle hire services (taxi, car hire including 4WDs, mini vans and buses) and Professional Driver Services.</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/31000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 xml:space="preserve">Provision of rapporteur services, Writing and copy editing   </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/32000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 xml:space="preserve">Provision events management and PA Systems </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/33000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Provision of Online communication e.g. livestream &amp; webinar services</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/34000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Provision of Exhibitions and Experiential -show services experimental marketing services</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/35000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Provision of education Technology and Software: Software licenses (e.g., academic software, learning management systems), educational platforms, and e-learning resources and licenses</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/36000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Provision of telephone Airtime [credit) &amp; data Services</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/37000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 xml:space="preserve">Repair and maintenance of medical and biomedical laboratory equipment </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/38000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Maintenance &amp; repair of general machinery, tools &amp; equipment</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/39000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Maintenance &amp; repair of furniture &amp; fittings</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/40000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Internet services</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/41000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Cybersecurity Solutions: Antivirus software, firewalls, encryption, and other security measures to protect university data.</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/42000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Provision of Security and guarding Services</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/43000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Book Bindery, laminating and sealing services</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/44000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Provision of Publishing Services</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/45000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 xml:space="preserve">Disposal of Laboratory Chemicals, Waste, and Materials  </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/46000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Provision of maintenance and repair of CCTV equipment and Security related devices</w:t>
            </w:r>
          </w:p>
        </w:tc>
      </w:tr>
      <w:tr w:rsidR="00DC620B" w:rsidRPr="008D268D" w:rsidTr="008D268D">
        <w:tc>
          <w:tcPr>
            <w:tcW w:w="1438" w:type="dxa"/>
          </w:tcPr>
          <w:p w:rsidR="00DC620B" w:rsidRPr="008D268D" w:rsidRDefault="00DC620B" w:rsidP="00BD1871">
            <w:pPr>
              <w:pStyle w:val="BodyText"/>
              <w:overflowPunct w:val="0"/>
              <w:adjustRightInd w:val="0"/>
              <w:spacing w:line="276" w:lineRule="auto"/>
              <w:textAlignment w:val="baseline"/>
            </w:pPr>
            <w:proofErr w:type="spellStart"/>
            <w:r w:rsidRPr="008D268D">
              <w:t>Svcs</w:t>
            </w:r>
            <w:proofErr w:type="spellEnd"/>
            <w:r w:rsidRPr="008D268D">
              <w:t>/47000</w:t>
            </w:r>
          </w:p>
        </w:tc>
        <w:tc>
          <w:tcPr>
            <w:tcW w:w="7400" w:type="dxa"/>
          </w:tcPr>
          <w:p w:rsidR="00DC620B" w:rsidRPr="008D268D" w:rsidRDefault="00DC620B" w:rsidP="00BD1871">
            <w:pPr>
              <w:pStyle w:val="BodyText"/>
              <w:overflowPunct w:val="0"/>
              <w:adjustRightInd w:val="0"/>
              <w:spacing w:line="276" w:lineRule="auto"/>
              <w:textAlignment w:val="baseline"/>
            </w:pPr>
            <w:r w:rsidRPr="008D268D">
              <w:t>Provision of Maintenance and repair of Servers and Core Network Devices</w:t>
            </w:r>
          </w:p>
        </w:tc>
      </w:tr>
    </w:tbl>
    <w:p w:rsidR="00DC620B" w:rsidRPr="00C00CC3" w:rsidRDefault="00DC620B" w:rsidP="00DC620B">
      <w:pPr>
        <w:pStyle w:val="BodyText"/>
        <w:overflowPunct w:val="0"/>
        <w:adjustRightInd w:val="0"/>
        <w:spacing w:line="276" w:lineRule="auto"/>
        <w:textAlignment w:val="baseline"/>
        <w:rPr>
          <w:b/>
        </w:rPr>
      </w:pPr>
    </w:p>
    <w:p w:rsidR="00DC620B" w:rsidRPr="00C00CC3" w:rsidRDefault="00DC620B" w:rsidP="00DC620B">
      <w:pPr>
        <w:spacing w:line="276" w:lineRule="auto"/>
        <w:jc w:val="both"/>
        <w:rPr>
          <w:szCs w:val="24"/>
        </w:rPr>
      </w:pPr>
      <w:r w:rsidRPr="00C00CC3">
        <w:rPr>
          <w:b/>
          <w:szCs w:val="24"/>
        </w:rPr>
        <w:t xml:space="preserve">C. </w:t>
      </w:r>
      <w:r w:rsidR="008D268D" w:rsidRPr="00C00CC3">
        <w:rPr>
          <w:b/>
          <w:szCs w:val="24"/>
        </w:rPr>
        <w:t>CONSULTANCY SERVICES</w:t>
      </w:r>
      <w:r w:rsidR="008D268D" w:rsidRPr="00C00CC3">
        <w:rPr>
          <w:szCs w:val="24"/>
        </w:rPr>
        <w:t xml:space="preserve"> </w:t>
      </w:r>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399"/>
      </w:tblGrid>
      <w:tr w:rsidR="00DC620B" w:rsidRPr="00874C1F" w:rsidTr="008D268D">
        <w:trPr>
          <w:tblHeader/>
        </w:trPr>
        <w:tc>
          <w:tcPr>
            <w:tcW w:w="1555" w:type="dxa"/>
            <w:shd w:val="clear" w:color="auto" w:fill="auto"/>
          </w:tcPr>
          <w:p w:rsidR="00DC620B" w:rsidRPr="00874C1F" w:rsidRDefault="00DC620B" w:rsidP="00BD1871">
            <w:pPr>
              <w:overflowPunct w:val="0"/>
              <w:adjustRightInd w:val="0"/>
              <w:spacing w:line="276" w:lineRule="auto"/>
              <w:jc w:val="both"/>
              <w:textAlignment w:val="baseline"/>
              <w:rPr>
                <w:b/>
                <w:szCs w:val="24"/>
              </w:rPr>
            </w:pPr>
            <w:r w:rsidRPr="00874C1F">
              <w:rPr>
                <w:b/>
                <w:szCs w:val="24"/>
              </w:rPr>
              <w:t>Ref</w:t>
            </w:r>
          </w:p>
        </w:tc>
        <w:tc>
          <w:tcPr>
            <w:tcW w:w="7399" w:type="dxa"/>
            <w:shd w:val="clear" w:color="auto" w:fill="auto"/>
          </w:tcPr>
          <w:p w:rsidR="00DC620B" w:rsidRPr="00874C1F" w:rsidRDefault="00DC620B" w:rsidP="00BD1871">
            <w:pPr>
              <w:overflowPunct w:val="0"/>
              <w:adjustRightInd w:val="0"/>
              <w:spacing w:line="276" w:lineRule="auto"/>
              <w:jc w:val="both"/>
              <w:textAlignment w:val="baseline"/>
              <w:rPr>
                <w:b/>
                <w:szCs w:val="24"/>
              </w:rPr>
            </w:pPr>
            <w:r w:rsidRPr="00874C1F">
              <w:rPr>
                <w:b/>
                <w:szCs w:val="24"/>
              </w:rPr>
              <w:t xml:space="preserve">Consultancy fields </w:t>
            </w:r>
          </w:p>
        </w:tc>
      </w:tr>
      <w:tr w:rsidR="00DC620B" w:rsidRPr="00874C1F" w:rsidTr="008D268D">
        <w:tc>
          <w:tcPr>
            <w:tcW w:w="1555" w:type="dxa"/>
            <w:shd w:val="clear" w:color="auto" w:fill="auto"/>
          </w:tcPr>
          <w:p w:rsidR="00DC620B" w:rsidRPr="00874C1F" w:rsidRDefault="00DC620B" w:rsidP="00BD1871">
            <w:pPr>
              <w:overflowPunct w:val="0"/>
              <w:adjustRightInd w:val="0"/>
              <w:spacing w:line="276" w:lineRule="auto"/>
              <w:jc w:val="both"/>
              <w:textAlignment w:val="baseline"/>
              <w:rPr>
                <w:szCs w:val="24"/>
              </w:rPr>
            </w:pPr>
            <w:r w:rsidRPr="00874C1F">
              <w:rPr>
                <w:szCs w:val="24"/>
              </w:rPr>
              <w:t>Cons/1000</w:t>
            </w:r>
          </w:p>
        </w:tc>
        <w:tc>
          <w:tcPr>
            <w:tcW w:w="7399" w:type="dxa"/>
            <w:shd w:val="clear" w:color="auto" w:fill="auto"/>
          </w:tcPr>
          <w:p w:rsidR="00DC620B" w:rsidRPr="00874C1F" w:rsidRDefault="00DC620B" w:rsidP="00BD1871">
            <w:pPr>
              <w:overflowPunct w:val="0"/>
              <w:adjustRightInd w:val="0"/>
              <w:spacing w:line="276" w:lineRule="auto"/>
              <w:jc w:val="both"/>
              <w:textAlignment w:val="baseline"/>
              <w:rPr>
                <w:szCs w:val="24"/>
              </w:rPr>
            </w:pPr>
            <w:r w:rsidRPr="00874C1F">
              <w:rPr>
                <w:szCs w:val="24"/>
              </w:rPr>
              <w:t>Strategy, Corporate Governance</w:t>
            </w:r>
          </w:p>
        </w:tc>
      </w:tr>
      <w:tr w:rsidR="00DC620B" w:rsidRPr="00874C1F" w:rsidTr="008D268D">
        <w:tc>
          <w:tcPr>
            <w:tcW w:w="1555" w:type="dxa"/>
            <w:shd w:val="clear" w:color="auto" w:fill="auto"/>
          </w:tcPr>
          <w:p w:rsidR="00DC620B" w:rsidRPr="00874C1F" w:rsidRDefault="00DC620B" w:rsidP="00BD1871">
            <w:pPr>
              <w:overflowPunct w:val="0"/>
              <w:adjustRightInd w:val="0"/>
              <w:spacing w:line="276" w:lineRule="auto"/>
              <w:jc w:val="both"/>
              <w:textAlignment w:val="baseline"/>
              <w:rPr>
                <w:szCs w:val="24"/>
              </w:rPr>
            </w:pPr>
            <w:r w:rsidRPr="00874C1F">
              <w:rPr>
                <w:szCs w:val="24"/>
              </w:rPr>
              <w:t>Cons/2000</w:t>
            </w:r>
          </w:p>
        </w:tc>
        <w:tc>
          <w:tcPr>
            <w:tcW w:w="7399" w:type="dxa"/>
            <w:shd w:val="clear" w:color="auto" w:fill="auto"/>
          </w:tcPr>
          <w:p w:rsidR="00DC620B" w:rsidRPr="00874C1F" w:rsidRDefault="00DC620B" w:rsidP="00BD1871">
            <w:pPr>
              <w:overflowPunct w:val="0"/>
              <w:adjustRightInd w:val="0"/>
              <w:spacing w:line="276" w:lineRule="auto"/>
              <w:jc w:val="both"/>
              <w:textAlignment w:val="baseline"/>
              <w:rPr>
                <w:szCs w:val="24"/>
              </w:rPr>
            </w:pPr>
            <w:r w:rsidRPr="00874C1F">
              <w:rPr>
                <w:szCs w:val="24"/>
              </w:rPr>
              <w:t xml:space="preserve">Audit, tax and financial advisory Services </w:t>
            </w:r>
          </w:p>
        </w:tc>
      </w:tr>
      <w:tr w:rsidR="00DC620B" w:rsidRPr="00874C1F" w:rsidTr="008D268D">
        <w:tc>
          <w:tcPr>
            <w:tcW w:w="1555" w:type="dxa"/>
            <w:shd w:val="clear" w:color="auto" w:fill="auto"/>
          </w:tcPr>
          <w:p w:rsidR="00DC620B" w:rsidRPr="00874C1F" w:rsidRDefault="00DC620B" w:rsidP="00BD1871">
            <w:pPr>
              <w:overflowPunct w:val="0"/>
              <w:adjustRightInd w:val="0"/>
              <w:spacing w:line="276" w:lineRule="auto"/>
              <w:jc w:val="both"/>
              <w:textAlignment w:val="baseline"/>
              <w:rPr>
                <w:szCs w:val="24"/>
              </w:rPr>
            </w:pPr>
            <w:r w:rsidRPr="00874C1F">
              <w:rPr>
                <w:szCs w:val="24"/>
              </w:rPr>
              <w:t>Cons/3000</w:t>
            </w:r>
          </w:p>
        </w:tc>
        <w:tc>
          <w:tcPr>
            <w:tcW w:w="7399" w:type="dxa"/>
            <w:shd w:val="clear" w:color="auto" w:fill="auto"/>
          </w:tcPr>
          <w:p w:rsidR="00DC620B" w:rsidRPr="00874C1F" w:rsidRDefault="00DC620B" w:rsidP="00BD1871">
            <w:pPr>
              <w:overflowPunct w:val="0"/>
              <w:adjustRightInd w:val="0"/>
              <w:spacing w:line="276" w:lineRule="auto"/>
              <w:jc w:val="both"/>
              <w:textAlignment w:val="baseline"/>
              <w:rPr>
                <w:szCs w:val="24"/>
              </w:rPr>
            </w:pPr>
            <w:r w:rsidRPr="00874C1F">
              <w:rPr>
                <w:szCs w:val="24"/>
              </w:rPr>
              <w:t>Information Communications Technology</w:t>
            </w:r>
            <w:r w:rsidRPr="00874C1F">
              <w:rPr>
                <w:color w:val="000000"/>
                <w:szCs w:val="24"/>
                <w:shd w:val="clear" w:color="auto" w:fill="FFFFFF"/>
              </w:rPr>
              <w:t xml:space="preserve"> </w:t>
            </w:r>
          </w:p>
        </w:tc>
      </w:tr>
      <w:tr w:rsidR="00DC620B" w:rsidRPr="00874C1F" w:rsidTr="008D268D">
        <w:tc>
          <w:tcPr>
            <w:tcW w:w="1555" w:type="dxa"/>
            <w:shd w:val="clear" w:color="auto" w:fill="auto"/>
          </w:tcPr>
          <w:p w:rsidR="00DC620B" w:rsidRPr="00874C1F" w:rsidRDefault="00DC620B" w:rsidP="00BD1871">
            <w:pPr>
              <w:overflowPunct w:val="0"/>
              <w:adjustRightInd w:val="0"/>
              <w:spacing w:line="276" w:lineRule="auto"/>
              <w:jc w:val="both"/>
              <w:textAlignment w:val="baseline"/>
              <w:rPr>
                <w:szCs w:val="24"/>
              </w:rPr>
            </w:pPr>
            <w:r w:rsidRPr="00874C1F">
              <w:rPr>
                <w:szCs w:val="24"/>
              </w:rPr>
              <w:t>Cons/4000</w:t>
            </w:r>
          </w:p>
        </w:tc>
        <w:tc>
          <w:tcPr>
            <w:tcW w:w="7399" w:type="dxa"/>
            <w:shd w:val="clear" w:color="auto" w:fill="auto"/>
          </w:tcPr>
          <w:p w:rsidR="00DC620B" w:rsidRPr="00874C1F" w:rsidRDefault="00DC620B" w:rsidP="00BD1871">
            <w:pPr>
              <w:overflowPunct w:val="0"/>
              <w:adjustRightInd w:val="0"/>
              <w:spacing w:line="276" w:lineRule="auto"/>
              <w:jc w:val="both"/>
              <w:textAlignment w:val="baseline"/>
              <w:rPr>
                <w:szCs w:val="24"/>
              </w:rPr>
            </w:pPr>
            <w:r w:rsidRPr="00874C1F">
              <w:rPr>
                <w:szCs w:val="24"/>
              </w:rPr>
              <w:t>Provision of Monitoring, Evaluation, Research and Baseline studies</w:t>
            </w:r>
          </w:p>
        </w:tc>
      </w:tr>
      <w:tr w:rsidR="00DC620B" w:rsidRPr="00874C1F" w:rsidTr="008D268D">
        <w:tc>
          <w:tcPr>
            <w:tcW w:w="1555" w:type="dxa"/>
            <w:shd w:val="clear" w:color="auto" w:fill="auto"/>
          </w:tcPr>
          <w:p w:rsidR="00DC620B" w:rsidRPr="00874C1F" w:rsidRDefault="00DC620B" w:rsidP="00BD1871">
            <w:pPr>
              <w:overflowPunct w:val="0"/>
              <w:adjustRightInd w:val="0"/>
              <w:spacing w:line="276" w:lineRule="auto"/>
              <w:jc w:val="both"/>
              <w:textAlignment w:val="baseline"/>
              <w:rPr>
                <w:szCs w:val="24"/>
              </w:rPr>
            </w:pPr>
            <w:r w:rsidRPr="00874C1F">
              <w:rPr>
                <w:szCs w:val="24"/>
              </w:rPr>
              <w:lastRenderedPageBreak/>
              <w:t>Cons/5000</w:t>
            </w:r>
          </w:p>
        </w:tc>
        <w:tc>
          <w:tcPr>
            <w:tcW w:w="7399" w:type="dxa"/>
            <w:shd w:val="clear" w:color="auto" w:fill="auto"/>
          </w:tcPr>
          <w:p w:rsidR="00DC620B" w:rsidRPr="00874C1F" w:rsidRDefault="00DC620B" w:rsidP="00BD1871">
            <w:pPr>
              <w:overflowPunct w:val="0"/>
              <w:adjustRightInd w:val="0"/>
              <w:spacing w:line="276" w:lineRule="auto"/>
              <w:jc w:val="both"/>
              <w:textAlignment w:val="baseline"/>
              <w:rPr>
                <w:szCs w:val="24"/>
              </w:rPr>
            </w:pPr>
            <w:r w:rsidRPr="00874C1F">
              <w:rPr>
                <w:szCs w:val="24"/>
              </w:rPr>
              <w:t xml:space="preserve">Human Resources Management and recruitment services. </w:t>
            </w:r>
          </w:p>
        </w:tc>
      </w:tr>
      <w:tr w:rsidR="00DC620B" w:rsidRPr="00874C1F" w:rsidTr="008D268D">
        <w:tc>
          <w:tcPr>
            <w:tcW w:w="1555" w:type="dxa"/>
            <w:shd w:val="clear" w:color="auto" w:fill="auto"/>
          </w:tcPr>
          <w:p w:rsidR="00DC620B" w:rsidRPr="00874C1F" w:rsidRDefault="00DC620B" w:rsidP="00BD1871">
            <w:pPr>
              <w:overflowPunct w:val="0"/>
              <w:adjustRightInd w:val="0"/>
              <w:spacing w:line="276" w:lineRule="auto"/>
              <w:jc w:val="both"/>
              <w:textAlignment w:val="baseline"/>
              <w:rPr>
                <w:szCs w:val="24"/>
              </w:rPr>
            </w:pPr>
            <w:r w:rsidRPr="00874C1F">
              <w:rPr>
                <w:szCs w:val="24"/>
              </w:rPr>
              <w:t>Cons/6000</w:t>
            </w:r>
          </w:p>
        </w:tc>
        <w:tc>
          <w:tcPr>
            <w:tcW w:w="7399" w:type="dxa"/>
            <w:shd w:val="clear" w:color="auto" w:fill="auto"/>
          </w:tcPr>
          <w:p w:rsidR="00DC620B" w:rsidRPr="00874C1F" w:rsidRDefault="00DC620B" w:rsidP="00BD1871">
            <w:pPr>
              <w:overflowPunct w:val="0"/>
              <w:adjustRightInd w:val="0"/>
              <w:spacing w:line="276" w:lineRule="auto"/>
              <w:jc w:val="both"/>
              <w:textAlignment w:val="baseline"/>
              <w:rPr>
                <w:szCs w:val="24"/>
              </w:rPr>
            </w:pPr>
            <w:r w:rsidRPr="00874C1F">
              <w:rPr>
                <w:szCs w:val="24"/>
              </w:rPr>
              <w:t xml:space="preserve">Management </w:t>
            </w:r>
          </w:p>
        </w:tc>
      </w:tr>
      <w:tr w:rsidR="00DC620B" w:rsidRPr="00874C1F" w:rsidTr="008D268D">
        <w:tc>
          <w:tcPr>
            <w:tcW w:w="1555" w:type="dxa"/>
            <w:shd w:val="clear" w:color="auto" w:fill="auto"/>
          </w:tcPr>
          <w:p w:rsidR="00DC620B" w:rsidRPr="00874C1F" w:rsidRDefault="00DC620B" w:rsidP="00BD1871">
            <w:pPr>
              <w:overflowPunct w:val="0"/>
              <w:adjustRightInd w:val="0"/>
              <w:spacing w:line="276" w:lineRule="auto"/>
              <w:jc w:val="both"/>
              <w:textAlignment w:val="baseline"/>
              <w:rPr>
                <w:szCs w:val="24"/>
              </w:rPr>
            </w:pPr>
            <w:r w:rsidRPr="00874C1F">
              <w:rPr>
                <w:szCs w:val="24"/>
              </w:rPr>
              <w:t>Cons/7000</w:t>
            </w:r>
          </w:p>
        </w:tc>
        <w:tc>
          <w:tcPr>
            <w:tcW w:w="7399" w:type="dxa"/>
            <w:shd w:val="clear" w:color="auto" w:fill="auto"/>
          </w:tcPr>
          <w:p w:rsidR="00DC620B" w:rsidRPr="00874C1F" w:rsidRDefault="00DC620B" w:rsidP="00BD1871">
            <w:pPr>
              <w:overflowPunct w:val="0"/>
              <w:adjustRightInd w:val="0"/>
              <w:spacing w:line="276" w:lineRule="auto"/>
              <w:jc w:val="both"/>
              <w:textAlignment w:val="baseline"/>
              <w:rPr>
                <w:szCs w:val="24"/>
              </w:rPr>
            </w:pPr>
            <w:r w:rsidRPr="00874C1F">
              <w:rPr>
                <w:szCs w:val="24"/>
              </w:rPr>
              <w:t>Provision of Engineering design, Architectural, and consultancy services – Civil and Structural, Mechanical and Electrical</w:t>
            </w:r>
          </w:p>
        </w:tc>
      </w:tr>
      <w:tr w:rsidR="00DC620B" w:rsidRPr="00874C1F" w:rsidTr="008D268D">
        <w:tc>
          <w:tcPr>
            <w:tcW w:w="1555" w:type="dxa"/>
            <w:shd w:val="clear" w:color="auto" w:fill="auto"/>
          </w:tcPr>
          <w:p w:rsidR="00DC620B" w:rsidRPr="00874C1F" w:rsidRDefault="00DC620B" w:rsidP="00BD1871">
            <w:pPr>
              <w:overflowPunct w:val="0"/>
              <w:adjustRightInd w:val="0"/>
              <w:spacing w:line="276" w:lineRule="auto"/>
              <w:jc w:val="both"/>
              <w:textAlignment w:val="baseline"/>
              <w:rPr>
                <w:szCs w:val="24"/>
              </w:rPr>
            </w:pPr>
            <w:r w:rsidRPr="00874C1F">
              <w:rPr>
                <w:szCs w:val="24"/>
              </w:rPr>
              <w:t>Cons/8000</w:t>
            </w:r>
          </w:p>
        </w:tc>
        <w:tc>
          <w:tcPr>
            <w:tcW w:w="7399" w:type="dxa"/>
            <w:shd w:val="clear" w:color="auto" w:fill="auto"/>
          </w:tcPr>
          <w:p w:rsidR="00DC620B" w:rsidRPr="00874C1F" w:rsidRDefault="00DC620B" w:rsidP="00BD1871">
            <w:pPr>
              <w:overflowPunct w:val="0"/>
              <w:adjustRightInd w:val="0"/>
              <w:spacing w:line="276" w:lineRule="auto"/>
              <w:jc w:val="both"/>
              <w:textAlignment w:val="baseline"/>
              <w:rPr>
                <w:szCs w:val="24"/>
              </w:rPr>
            </w:pPr>
            <w:r w:rsidRPr="00874C1F">
              <w:rPr>
                <w:szCs w:val="24"/>
              </w:rPr>
              <w:t>Health and medical services</w:t>
            </w:r>
          </w:p>
        </w:tc>
      </w:tr>
      <w:tr w:rsidR="00DC620B" w:rsidRPr="00874C1F" w:rsidTr="008D268D">
        <w:tc>
          <w:tcPr>
            <w:tcW w:w="1555" w:type="dxa"/>
            <w:shd w:val="clear" w:color="auto" w:fill="auto"/>
          </w:tcPr>
          <w:p w:rsidR="00DC620B" w:rsidRPr="00874C1F" w:rsidRDefault="00DC620B" w:rsidP="00BD1871">
            <w:pPr>
              <w:overflowPunct w:val="0"/>
              <w:adjustRightInd w:val="0"/>
              <w:spacing w:line="276" w:lineRule="auto"/>
              <w:jc w:val="both"/>
              <w:textAlignment w:val="baseline"/>
              <w:rPr>
                <w:szCs w:val="24"/>
              </w:rPr>
            </w:pPr>
            <w:r w:rsidRPr="00874C1F">
              <w:rPr>
                <w:szCs w:val="24"/>
              </w:rPr>
              <w:t>Cons/9000</w:t>
            </w:r>
          </w:p>
        </w:tc>
        <w:tc>
          <w:tcPr>
            <w:tcW w:w="7399" w:type="dxa"/>
            <w:shd w:val="clear" w:color="auto" w:fill="auto"/>
          </w:tcPr>
          <w:p w:rsidR="00DC620B" w:rsidRPr="00874C1F" w:rsidRDefault="00DC620B" w:rsidP="00BD1871">
            <w:pPr>
              <w:overflowPunct w:val="0"/>
              <w:adjustRightInd w:val="0"/>
              <w:spacing w:line="276" w:lineRule="auto"/>
              <w:jc w:val="both"/>
              <w:textAlignment w:val="baseline"/>
              <w:rPr>
                <w:szCs w:val="24"/>
              </w:rPr>
            </w:pPr>
            <w:r w:rsidRPr="00874C1F">
              <w:rPr>
                <w:szCs w:val="24"/>
              </w:rPr>
              <w:t xml:space="preserve">Project Management and evaluation </w:t>
            </w:r>
          </w:p>
        </w:tc>
      </w:tr>
      <w:tr w:rsidR="00DC620B" w:rsidRPr="00874C1F" w:rsidTr="008D268D">
        <w:tc>
          <w:tcPr>
            <w:tcW w:w="1555" w:type="dxa"/>
            <w:shd w:val="clear" w:color="auto" w:fill="auto"/>
          </w:tcPr>
          <w:p w:rsidR="00DC620B" w:rsidRPr="00874C1F" w:rsidRDefault="00DC620B" w:rsidP="00BD1871">
            <w:pPr>
              <w:overflowPunct w:val="0"/>
              <w:adjustRightInd w:val="0"/>
              <w:spacing w:line="276" w:lineRule="auto"/>
              <w:jc w:val="both"/>
              <w:textAlignment w:val="baseline"/>
              <w:rPr>
                <w:szCs w:val="24"/>
              </w:rPr>
            </w:pPr>
            <w:r w:rsidRPr="00874C1F">
              <w:rPr>
                <w:szCs w:val="24"/>
              </w:rPr>
              <w:t>Cons/10000</w:t>
            </w:r>
          </w:p>
        </w:tc>
        <w:tc>
          <w:tcPr>
            <w:tcW w:w="7399" w:type="dxa"/>
            <w:shd w:val="clear" w:color="auto" w:fill="auto"/>
          </w:tcPr>
          <w:p w:rsidR="00DC620B" w:rsidRPr="00874C1F" w:rsidRDefault="00DC620B" w:rsidP="00BD1871">
            <w:pPr>
              <w:overflowPunct w:val="0"/>
              <w:adjustRightInd w:val="0"/>
              <w:spacing w:line="276" w:lineRule="auto"/>
              <w:jc w:val="both"/>
              <w:textAlignment w:val="baseline"/>
              <w:rPr>
                <w:szCs w:val="24"/>
              </w:rPr>
            </w:pPr>
            <w:r w:rsidRPr="00874C1F">
              <w:rPr>
                <w:szCs w:val="24"/>
              </w:rPr>
              <w:t xml:space="preserve">Data Science </w:t>
            </w:r>
          </w:p>
        </w:tc>
      </w:tr>
      <w:tr w:rsidR="00DC620B" w:rsidRPr="00874C1F" w:rsidTr="008D268D">
        <w:tc>
          <w:tcPr>
            <w:tcW w:w="1555" w:type="dxa"/>
            <w:shd w:val="clear" w:color="auto" w:fill="auto"/>
          </w:tcPr>
          <w:p w:rsidR="00DC620B" w:rsidRPr="00874C1F" w:rsidRDefault="00DC620B" w:rsidP="00BD1871">
            <w:pPr>
              <w:overflowPunct w:val="0"/>
              <w:adjustRightInd w:val="0"/>
              <w:spacing w:line="276" w:lineRule="auto"/>
              <w:jc w:val="both"/>
              <w:textAlignment w:val="baseline"/>
              <w:rPr>
                <w:szCs w:val="24"/>
              </w:rPr>
            </w:pPr>
            <w:r w:rsidRPr="00874C1F">
              <w:rPr>
                <w:szCs w:val="24"/>
              </w:rPr>
              <w:t>Cons/11000</w:t>
            </w:r>
          </w:p>
        </w:tc>
        <w:tc>
          <w:tcPr>
            <w:tcW w:w="7399" w:type="dxa"/>
            <w:shd w:val="clear" w:color="auto" w:fill="auto"/>
          </w:tcPr>
          <w:p w:rsidR="00DC620B" w:rsidRPr="00874C1F" w:rsidRDefault="00DC620B" w:rsidP="00BD1871">
            <w:pPr>
              <w:overflowPunct w:val="0"/>
              <w:adjustRightInd w:val="0"/>
              <w:spacing w:line="276" w:lineRule="auto"/>
              <w:jc w:val="both"/>
              <w:textAlignment w:val="baseline"/>
              <w:rPr>
                <w:szCs w:val="24"/>
              </w:rPr>
            </w:pPr>
            <w:r w:rsidRPr="00874C1F">
              <w:rPr>
                <w:color w:val="000000"/>
                <w:szCs w:val="24"/>
                <w:shd w:val="clear" w:color="auto" w:fill="FFFFFF"/>
              </w:rPr>
              <w:t>Gender and safeguarding &amp; Social inclusion norms research</w:t>
            </w:r>
          </w:p>
        </w:tc>
      </w:tr>
      <w:tr w:rsidR="00DC620B" w:rsidRPr="00874C1F" w:rsidTr="008D268D">
        <w:tc>
          <w:tcPr>
            <w:tcW w:w="1555" w:type="dxa"/>
            <w:shd w:val="clear" w:color="auto" w:fill="auto"/>
          </w:tcPr>
          <w:p w:rsidR="00DC620B" w:rsidRPr="00874C1F" w:rsidRDefault="00DC620B" w:rsidP="00BD1871">
            <w:pPr>
              <w:overflowPunct w:val="0"/>
              <w:adjustRightInd w:val="0"/>
              <w:spacing w:line="276" w:lineRule="auto"/>
              <w:jc w:val="both"/>
              <w:textAlignment w:val="baseline"/>
              <w:rPr>
                <w:szCs w:val="24"/>
              </w:rPr>
            </w:pPr>
            <w:r w:rsidRPr="00874C1F">
              <w:rPr>
                <w:szCs w:val="24"/>
              </w:rPr>
              <w:t>Cons/12000</w:t>
            </w:r>
          </w:p>
        </w:tc>
        <w:tc>
          <w:tcPr>
            <w:tcW w:w="7399" w:type="dxa"/>
            <w:shd w:val="clear" w:color="auto" w:fill="auto"/>
          </w:tcPr>
          <w:p w:rsidR="00DC620B" w:rsidRPr="00874C1F" w:rsidRDefault="00DC620B" w:rsidP="00BD1871">
            <w:pPr>
              <w:overflowPunct w:val="0"/>
              <w:adjustRightInd w:val="0"/>
              <w:spacing w:line="276" w:lineRule="auto"/>
              <w:jc w:val="both"/>
              <w:textAlignment w:val="baseline"/>
              <w:rPr>
                <w:szCs w:val="24"/>
              </w:rPr>
            </w:pPr>
            <w:r w:rsidRPr="00874C1F">
              <w:rPr>
                <w:szCs w:val="24"/>
              </w:rPr>
              <w:t xml:space="preserve">Engineering (Mechanical, Civil, Oil Gas, Electrical </w:t>
            </w:r>
            <w:proofErr w:type="spellStart"/>
            <w:r w:rsidRPr="00874C1F">
              <w:rPr>
                <w:szCs w:val="24"/>
              </w:rPr>
              <w:t>etc</w:t>
            </w:r>
            <w:proofErr w:type="spellEnd"/>
            <w:r w:rsidRPr="00874C1F">
              <w:rPr>
                <w:szCs w:val="24"/>
              </w:rPr>
              <w:t>)</w:t>
            </w:r>
          </w:p>
        </w:tc>
      </w:tr>
      <w:tr w:rsidR="00DC620B" w:rsidRPr="00874C1F" w:rsidTr="008D268D">
        <w:tc>
          <w:tcPr>
            <w:tcW w:w="1555" w:type="dxa"/>
            <w:shd w:val="clear" w:color="auto" w:fill="auto"/>
          </w:tcPr>
          <w:p w:rsidR="00DC620B" w:rsidRPr="00874C1F" w:rsidRDefault="00DC620B" w:rsidP="00BD1871">
            <w:pPr>
              <w:overflowPunct w:val="0"/>
              <w:adjustRightInd w:val="0"/>
              <w:spacing w:line="276" w:lineRule="auto"/>
              <w:jc w:val="both"/>
              <w:textAlignment w:val="baseline"/>
              <w:rPr>
                <w:szCs w:val="24"/>
              </w:rPr>
            </w:pPr>
            <w:r w:rsidRPr="00874C1F">
              <w:rPr>
                <w:szCs w:val="24"/>
              </w:rPr>
              <w:t>Cons/13000</w:t>
            </w:r>
          </w:p>
        </w:tc>
        <w:tc>
          <w:tcPr>
            <w:tcW w:w="7399" w:type="dxa"/>
            <w:shd w:val="clear" w:color="auto" w:fill="auto"/>
          </w:tcPr>
          <w:p w:rsidR="00DC620B" w:rsidRPr="00874C1F" w:rsidRDefault="00DC620B" w:rsidP="00BD1871">
            <w:pPr>
              <w:overflowPunct w:val="0"/>
              <w:adjustRightInd w:val="0"/>
              <w:spacing w:line="276" w:lineRule="auto"/>
              <w:jc w:val="both"/>
              <w:textAlignment w:val="baseline"/>
              <w:rPr>
                <w:szCs w:val="24"/>
              </w:rPr>
            </w:pPr>
            <w:r w:rsidRPr="00874C1F">
              <w:rPr>
                <w:szCs w:val="24"/>
              </w:rPr>
              <w:t>Curriculum development,</w:t>
            </w:r>
          </w:p>
        </w:tc>
      </w:tr>
      <w:tr w:rsidR="00DC620B" w:rsidRPr="00874C1F" w:rsidTr="008D268D">
        <w:tc>
          <w:tcPr>
            <w:tcW w:w="1555" w:type="dxa"/>
            <w:shd w:val="clear" w:color="auto" w:fill="auto"/>
          </w:tcPr>
          <w:p w:rsidR="00DC620B" w:rsidRPr="00874C1F" w:rsidRDefault="00DC620B" w:rsidP="00BD1871">
            <w:pPr>
              <w:overflowPunct w:val="0"/>
              <w:adjustRightInd w:val="0"/>
              <w:spacing w:line="276" w:lineRule="auto"/>
              <w:jc w:val="both"/>
              <w:textAlignment w:val="baseline"/>
              <w:rPr>
                <w:szCs w:val="24"/>
              </w:rPr>
            </w:pPr>
          </w:p>
        </w:tc>
        <w:tc>
          <w:tcPr>
            <w:tcW w:w="7399" w:type="dxa"/>
            <w:shd w:val="clear" w:color="auto" w:fill="auto"/>
          </w:tcPr>
          <w:p w:rsidR="00DC620B" w:rsidRPr="00874C1F" w:rsidRDefault="00DC620B" w:rsidP="00BD1871">
            <w:pPr>
              <w:overflowPunct w:val="0"/>
              <w:adjustRightInd w:val="0"/>
              <w:spacing w:line="276" w:lineRule="auto"/>
              <w:jc w:val="both"/>
              <w:textAlignment w:val="baseline"/>
              <w:rPr>
                <w:szCs w:val="24"/>
              </w:rPr>
            </w:pPr>
            <w:r w:rsidRPr="00874C1F">
              <w:rPr>
                <w:szCs w:val="24"/>
              </w:rPr>
              <w:t>Provision of ICT consultancy services in:</w:t>
            </w:r>
          </w:p>
          <w:p w:rsidR="00DC620B" w:rsidRPr="00874C1F" w:rsidRDefault="00DC620B" w:rsidP="00BD1871">
            <w:pPr>
              <w:overflowPunct w:val="0"/>
              <w:adjustRightInd w:val="0"/>
              <w:spacing w:line="276" w:lineRule="auto"/>
              <w:jc w:val="both"/>
              <w:textAlignment w:val="baseline"/>
              <w:rPr>
                <w:szCs w:val="24"/>
              </w:rPr>
            </w:pPr>
            <w:r w:rsidRPr="00874C1F">
              <w:rPr>
                <w:szCs w:val="24"/>
              </w:rPr>
              <w:t>a)</w:t>
            </w:r>
            <w:r w:rsidRPr="00874C1F">
              <w:rPr>
                <w:szCs w:val="24"/>
              </w:rPr>
              <w:tab/>
              <w:t>Enterprise networking</w:t>
            </w:r>
          </w:p>
          <w:p w:rsidR="00DC620B" w:rsidRPr="00874C1F" w:rsidRDefault="00DC620B" w:rsidP="00BD1871">
            <w:pPr>
              <w:overflowPunct w:val="0"/>
              <w:adjustRightInd w:val="0"/>
              <w:spacing w:line="276" w:lineRule="auto"/>
              <w:jc w:val="both"/>
              <w:textAlignment w:val="baseline"/>
              <w:rPr>
                <w:szCs w:val="24"/>
              </w:rPr>
            </w:pPr>
            <w:r w:rsidRPr="00874C1F">
              <w:rPr>
                <w:szCs w:val="24"/>
              </w:rPr>
              <w:t>b)</w:t>
            </w:r>
            <w:r w:rsidRPr="00874C1F">
              <w:rPr>
                <w:szCs w:val="24"/>
              </w:rPr>
              <w:tab/>
              <w:t>Database and data management</w:t>
            </w:r>
          </w:p>
          <w:p w:rsidR="00DC620B" w:rsidRPr="00874C1F" w:rsidRDefault="00DC620B" w:rsidP="00BD1871">
            <w:pPr>
              <w:overflowPunct w:val="0"/>
              <w:adjustRightInd w:val="0"/>
              <w:spacing w:line="276" w:lineRule="auto"/>
              <w:jc w:val="both"/>
              <w:textAlignment w:val="baseline"/>
              <w:rPr>
                <w:szCs w:val="24"/>
              </w:rPr>
            </w:pPr>
            <w:r w:rsidRPr="00874C1F">
              <w:rPr>
                <w:szCs w:val="24"/>
              </w:rPr>
              <w:t>c)</w:t>
            </w:r>
            <w:r w:rsidRPr="00874C1F">
              <w:rPr>
                <w:szCs w:val="24"/>
              </w:rPr>
              <w:tab/>
              <w:t>Systems development</w:t>
            </w:r>
          </w:p>
          <w:p w:rsidR="00DC620B" w:rsidRPr="00874C1F" w:rsidRDefault="00DC620B" w:rsidP="00BD1871">
            <w:pPr>
              <w:overflowPunct w:val="0"/>
              <w:adjustRightInd w:val="0"/>
              <w:spacing w:line="276" w:lineRule="auto"/>
              <w:jc w:val="both"/>
              <w:textAlignment w:val="baseline"/>
              <w:rPr>
                <w:szCs w:val="24"/>
              </w:rPr>
            </w:pPr>
            <w:r w:rsidRPr="00874C1F">
              <w:rPr>
                <w:szCs w:val="24"/>
              </w:rPr>
              <w:t>d)</w:t>
            </w:r>
            <w:r w:rsidRPr="00874C1F">
              <w:rPr>
                <w:szCs w:val="24"/>
              </w:rPr>
              <w:tab/>
              <w:t>ICT infrastructure and capacity planning</w:t>
            </w:r>
          </w:p>
          <w:p w:rsidR="00DC620B" w:rsidRPr="00874C1F" w:rsidRDefault="00DC620B" w:rsidP="00BD1871">
            <w:pPr>
              <w:overflowPunct w:val="0"/>
              <w:adjustRightInd w:val="0"/>
              <w:spacing w:line="276" w:lineRule="auto"/>
              <w:jc w:val="both"/>
              <w:textAlignment w:val="baseline"/>
              <w:rPr>
                <w:szCs w:val="24"/>
              </w:rPr>
            </w:pPr>
            <w:r w:rsidRPr="00874C1F">
              <w:rPr>
                <w:szCs w:val="24"/>
              </w:rPr>
              <w:t>e)</w:t>
            </w:r>
            <w:r w:rsidRPr="00874C1F">
              <w:rPr>
                <w:szCs w:val="24"/>
              </w:rPr>
              <w:tab/>
              <w:t>End user awareness trainings</w:t>
            </w:r>
          </w:p>
        </w:tc>
      </w:tr>
      <w:tr w:rsidR="00DC620B" w:rsidRPr="00874C1F" w:rsidTr="008D268D">
        <w:tc>
          <w:tcPr>
            <w:tcW w:w="1555" w:type="dxa"/>
            <w:shd w:val="clear" w:color="auto" w:fill="auto"/>
          </w:tcPr>
          <w:p w:rsidR="00DC620B" w:rsidRPr="00874C1F" w:rsidRDefault="00DC620B" w:rsidP="00BD1871">
            <w:pPr>
              <w:overflowPunct w:val="0"/>
              <w:adjustRightInd w:val="0"/>
              <w:spacing w:line="276" w:lineRule="auto"/>
              <w:jc w:val="both"/>
              <w:textAlignment w:val="baseline"/>
              <w:rPr>
                <w:szCs w:val="24"/>
              </w:rPr>
            </w:pPr>
          </w:p>
        </w:tc>
        <w:tc>
          <w:tcPr>
            <w:tcW w:w="7399" w:type="dxa"/>
            <w:shd w:val="clear" w:color="auto" w:fill="auto"/>
          </w:tcPr>
          <w:p w:rsidR="00DC620B" w:rsidRPr="00874C1F" w:rsidRDefault="00DC620B" w:rsidP="00BD1871">
            <w:pPr>
              <w:overflowPunct w:val="0"/>
              <w:adjustRightInd w:val="0"/>
              <w:spacing w:line="276" w:lineRule="auto"/>
              <w:jc w:val="both"/>
              <w:textAlignment w:val="baseline"/>
              <w:rPr>
                <w:szCs w:val="24"/>
              </w:rPr>
            </w:pPr>
            <w:r w:rsidRPr="00874C1F">
              <w:rPr>
                <w:rFonts w:eastAsia="Calibri"/>
                <w:szCs w:val="24"/>
                <w:lang w:val="en-GB"/>
              </w:rPr>
              <w:t>Consultancy services for policy formulation, review and development</w:t>
            </w:r>
          </w:p>
        </w:tc>
      </w:tr>
    </w:tbl>
    <w:p w:rsidR="00DC620B" w:rsidRDefault="00DC620B" w:rsidP="00DC620B">
      <w:pPr>
        <w:pStyle w:val="BodyText"/>
        <w:spacing w:line="276" w:lineRule="auto"/>
      </w:pPr>
    </w:p>
    <w:p w:rsidR="00DC620B" w:rsidRPr="00C00CC3" w:rsidRDefault="00DC620B" w:rsidP="00DC620B">
      <w:pPr>
        <w:pStyle w:val="BodyText"/>
        <w:spacing w:line="276" w:lineRule="auto"/>
      </w:pPr>
      <w:r w:rsidRPr="008D268D">
        <w:rPr>
          <w:b/>
        </w:rPr>
        <w:t>WORKS</w:t>
      </w:r>
      <w:r w:rsidRPr="00C00CC3">
        <w:t>:</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5"/>
        <w:gridCol w:w="7359"/>
      </w:tblGrid>
      <w:tr w:rsidR="00DC620B" w:rsidRPr="00C00CC3" w:rsidTr="00BD1871">
        <w:tc>
          <w:tcPr>
            <w:tcW w:w="1700" w:type="dxa"/>
          </w:tcPr>
          <w:p w:rsidR="00DC620B" w:rsidRPr="00C00CC3" w:rsidRDefault="00DC620B" w:rsidP="00BD1871">
            <w:pPr>
              <w:pStyle w:val="BodyText"/>
              <w:overflowPunct w:val="0"/>
              <w:adjustRightInd w:val="0"/>
              <w:spacing w:line="276" w:lineRule="auto"/>
              <w:jc w:val="both"/>
              <w:textAlignment w:val="baseline"/>
            </w:pPr>
            <w:r w:rsidRPr="00C00CC3">
              <w:t>CODE</w:t>
            </w:r>
          </w:p>
        </w:tc>
        <w:tc>
          <w:tcPr>
            <w:tcW w:w="7668" w:type="dxa"/>
          </w:tcPr>
          <w:p w:rsidR="00DC620B" w:rsidRPr="00C00CC3" w:rsidRDefault="00DC620B" w:rsidP="00BD1871">
            <w:pPr>
              <w:pStyle w:val="BodyText"/>
              <w:overflowPunct w:val="0"/>
              <w:adjustRightInd w:val="0"/>
              <w:spacing w:line="276" w:lineRule="auto"/>
              <w:jc w:val="both"/>
              <w:textAlignment w:val="baseline"/>
            </w:pPr>
            <w:r w:rsidRPr="00C00CC3">
              <w:t xml:space="preserve">ITEM </w:t>
            </w:r>
          </w:p>
        </w:tc>
      </w:tr>
      <w:tr w:rsidR="00DC620B" w:rsidRPr="00C00CC3" w:rsidTr="00BD1871">
        <w:tc>
          <w:tcPr>
            <w:tcW w:w="1700" w:type="dxa"/>
          </w:tcPr>
          <w:p w:rsidR="00DC620B" w:rsidRPr="00C00CC3" w:rsidRDefault="00DC620B" w:rsidP="00BD1871">
            <w:pPr>
              <w:overflowPunct w:val="0"/>
              <w:adjustRightInd w:val="0"/>
              <w:spacing w:line="276" w:lineRule="auto"/>
              <w:jc w:val="both"/>
              <w:textAlignment w:val="baseline"/>
              <w:rPr>
                <w:szCs w:val="24"/>
              </w:rPr>
            </w:pPr>
            <w:proofErr w:type="spellStart"/>
            <w:r w:rsidRPr="00C00CC3">
              <w:rPr>
                <w:szCs w:val="24"/>
              </w:rPr>
              <w:t>Wrks</w:t>
            </w:r>
            <w:proofErr w:type="spellEnd"/>
            <w:r w:rsidRPr="00C00CC3">
              <w:rPr>
                <w:szCs w:val="24"/>
              </w:rPr>
              <w:t>/1000</w:t>
            </w:r>
          </w:p>
        </w:tc>
        <w:tc>
          <w:tcPr>
            <w:tcW w:w="7668"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 xml:space="preserve">Routine maintenance of Roads and grounds </w:t>
            </w:r>
          </w:p>
        </w:tc>
      </w:tr>
      <w:tr w:rsidR="00DC620B" w:rsidRPr="00C00CC3" w:rsidTr="00BD1871">
        <w:tc>
          <w:tcPr>
            <w:tcW w:w="1700" w:type="dxa"/>
          </w:tcPr>
          <w:p w:rsidR="00DC620B" w:rsidRPr="00C00CC3" w:rsidRDefault="00DC620B" w:rsidP="00BD1871">
            <w:pPr>
              <w:overflowPunct w:val="0"/>
              <w:adjustRightInd w:val="0"/>
              <w:spacing w:line="276" w:lineRule="auto"/>
              <w:jc w:val="both"/>
              <w:textAlignment w:val="baseline"/>
              <w:rPr>
                <w:szCs w:val="24"/>
              </w:rPr>
            </w:pPr>
            <w:proofErr w:type="spellStart"/>
            <w:r w:rsidRPr="00C00CC3">
              <w:rPr>
                <w:szCs w:val="24"/>
              </w:rPr>
              <w:t>Wrks</w:t>
            </w:r>
            <w:proofErr w:type="spellEnd"/>
            <w:r w:rsidRPr="00C00CC3">
              <w:rPr>
                <w:szCs w:val="24"/>
              </w:rPr>
              <w:t>/2000</w:t>
            </w:r>
          </w:p>
        </w:tc>
        <w:tc>
          <w:tcPr>
            <w:tcW w:w="7668"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Major Civil works</w:t>
            </w:r>
          </w:p>
        </w:tc>
      </w:tr>
      <w:tr w:rsidR="00DC620B" w:rsidRPr="00C00CC3" w:rsidTr="00BD1871">
        <w:tc>
          <w:tcPr>
            <w:tcW w:w="1700" w:type="dxa"/>
          </w:tcPr>
          <w:p w:rsidR="00DC620B" w:rsidRPr="00C00CC3" w:rsidRDefault="00DC620B" w:rsidP="00BD1871">
            <w:pPr>
              <w:overflowPunct w:val="0"/>
              <w:adjustRightInd w:val="0"/>
              <w:spacing w:line="276" w:lineRule="auto"/>
              <w:jc w:val="both"/>
              <w:textAlignment w:val="baseline"/>
              <w:rPr>
                <w:szCs w:val="24"/>
              </w:rPr>
            </w:pPr>
            <w:proofErr w:type="spellStart"/>
            <w:r w:rsidRPr="00C00CC3">
              <w:rPr>
                <w:szCs w:val="24"/>
              </w:rPr>
              <w:t>Wrks</w:t>
            </w:r>
            <w:proofErr w:type="spellEnd"/>
            <w:r w:rsidRPr="00C00CC3">
              <w:rPr>
                <w:szCs w:val="24"/>
              </w:rPr>
              <w:t>/3000</w:t>
            </w:r>
          </w:p>
        </w:tc>
        <w:tc>
          <w:tcPr>
            <w:tcW w:w="7668"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Carpentry and Joinery</w:t>
            </w:r>
          </w:p>
        </w:tc>
      </w:tr>
      <w:tr w:rsidR="00DC620B" w:rsidRPr="00C00CC3" w:rsidTr="00BD1871">
        <w:tc>
          <w:tcPr>
            <w:tcW w:w="1700" w:type="dxa"/>
          </w:tcPr>
          <w:p w:rsidR="00DC620B" w:rsidRPr="00C00CC3" w:rsidRDefault="00DC620B" w:rsidP="00BD1871">
            <w:pPr>
              <w:overflowPunct w:val="0"/>
              <w:adjustRightInd w:val="0"/>
              <w:spacing w:line="276" w:lineRule="auto"/>
              <w:jc w:val="both"/>
              <w:textAlignment w:val="baseline"/>
              <w:rPr>
                <w:szCs w:val="24"/>
              </w:rPr>
            </w:pPr>
            <w:proofErr w:type="spellStart"/>
            <w:r w:rsidRPr="00C00CC3">
              <w:rPr>
                <w:szCs w:val="24"/>
              </w:rPr>
              <w:t>Wrks</w:t>
            </w:r>
            <w:proofErr w:type="spellEnd"/>
            <w:r w:rsidRPr="00C00CC3">
              <w:rPr>
                <w:szCs w:val="24"/>
              </w:rPr>
              <w:t>/4000</w:t>
            </w:r>
          </w:p>
        </w:tc>
        <w:tc>
          <w:tcPr>
            <w:tcW w:w="7668"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Mechanical Works</w:t>
            </w:r>
          </w:p>
        </w:tc>
      </w:tr>
      <w:tr w:rsidR="00DC620B" w:rsidRPr="00C00CC3" w:rsidTr="00BD1871">
        <w:tc>
          <w:tcPr>
            <w:tcW w:w="1700" w:type="dxa"/>
          </w:tcPr>
          <w:p w:rsidR="00DC620B" w:rsidRPr="00C00CC3" w:rsidRDefault="00DC620B" w:rsidP="00BD1871">
            <w:pPr>
              <w:overflowPunct w:val="0"/>
              <w:adjustRightInd w:val="0"/>
              <w:spacing w:line="276" w:lineRule="auto"/>
              <w:jc w:val="both"/>
              <w:textAlignment w:val="baseline"/>
              <w:rPr>
                <w:szCs w:val="24"/>
              </w:rPr>
            </w:pPr>
            <w:proofErr w:type="spellStart"/>
            <w:r w:rsidRPr="00C00CC3">
              <w:rPr>
                <w:szCs w:val="24"/>
              </w:rPr>
              <w:t>Wrks</w:t>
            </w:r>
            <w:proofErr w:type="spellEnd"/>
            <w:r w:rsidRPr="00C00CC3">
              <w:rPr>
                <w:szCs w:val="24"/>
              </w:rPr>
              <w:t>/5000</w:t>
            </w:r>
          </w:p>
        </w:tc>
        <w:tc>
          <w:tcPr>
            <w:tcW w:w="7668"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Installations Cabling</w:t>
            </w:r>
          </w:p>
        </w:tc>
      </w:tr>
      <w:tr w:rsidR="00DC620B" w:rsidRPr="00C00CC3" w:rsidTr="00BD1871">
        <w:tc>
          <w:tcPr>
            <w:tcW w:w="1700" w:type="dxa"/>
          </w:tcPr>
          <w:p w:rsidR="00DC620B" w:rsidRPr="00C00CC3" w:rsidRDefault="00DC620B" w:rsidP="00BD1871">
            <w:pPr>
              <w:overflowPunct w:val="0"/>
              <w:adjustRightInd w:val="0"/>
              <w:spacing w:line="276" w:lineRule="auto"/>
              <w:jc w:val="both"/>
              <w:textAlignment w:val="baseline"/>
              <w:rPr>
                <w:szCs w:val="24"/>
              </w:rPr>
            </w:pPr>
            <w:proofErr w:type="spellStart"/>
            <w:r w:rsidRPr="00C00CC3">
              <w:rPr>
                <w:szCs w:val="24"/>
              </w:rPr>
              <w:t>Wrks</w:t>
            </w:r>
            <w:proofErr w:type="spellEnd"/>
            <w:r w:rsidRPr="00C00CC3">
              <w:rPr>
                <w:szCs w:val="24"/>
              </w:rPr>
              <w:t>/6000</w:t>
            </w:r>
          </w:p>
        </w:tc>
        <w:tc>
          <w:tcPr>
            <w:tcW w:w="7668"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 xml:space="preserve">Electrical works </w:t>
            </w:r>
          </w:p>
        </w:tc>
      </w:tr>
      <w:tr w:rsidR="00DC620B" w:rsidRPr="00C00CC3" w:rsidTr="00BD1871">
        <w:tc>
          <w:tcPr>
            <w:tcW w:w="1700" w:type="dxa"/>
          </w:tcPr>
          <w:p w:rsidR="00DC620B" w:rsidRPr="00C00CC3" w:rsidRDefault="00DC620B" w:rsidP="00BD1871">
            <w:pPr>
              <w:overflowPunct w:val="0"/>
              <w:adjustRightInd w:val="0"/>
              <w:spacing w:line="276" w:lineRule="auto"/>
              <w:jc w:val="both"/>
              <w:textAlignment w:val="baseline"/>
              <w:rPr>
                <w:szCs w:val="24"/>
              </w:rPr>
            </w:pPr>
            <w:proofErr w:type="spellStart"/>
            <w:r w:rsidRPr="00C00CC3">
              <w:rPr>
                <w:szCs w:val="24"/>
              </w:rPr>
              <w:t>Wrks</w:t>
            </w:r>
            <w:proofErr w:type="spellEnd"/>
            <w:r w:rsidRPr="00C00CC3">
              <w:rPr>
                <w:szCs w:val="24"/>
              </w:rPr>
              <w:t>/7000</w:t>
            </w:r>
          </w:p>
        </w:tc>
        <w:tc>
          <w:tcPr>
            <w:tcW w:w="7668"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Minor Civil works</w:t>
            </w:r>
          </w:p>
        </w:tc>
      </w:tr>
      <w:tr w:rsidR="00DC620B" w:rsidRPr="00C00CC3" w:rsidTr="00BD1871">
        <w:tc>
          <w:tcPr>
            <w:tcW w:w="1700" w:type="dxa"/>
          </w:tcPr>
          <w:p w:rsidR="00DC620B" w:rsidRPr="00C00CC3" w:rsidRDefault="00DC620B" w:rsidP="00BD1871">
            <w:pPr>
              <w:overflowPunct w:val="0"/>
              <w:adjustRightInd w:val="0"/>
              <w:spacing w:line="276" w:lineRule="auto"/>
              <w:jc w:val="both"/>
              <w:textAlignment w:val="baseline"/>
              <w:rPr>
                <w:szCs w:val="24"/>
              </w:rPr>
            </w:pPr>
            <w:proofErr w:type="spellStart"/>
            <w:r w:rsidRPr="00C00CC3">
              <w:rPr>
                <w:szCs w:val="24"/>
              </w:rPr>
              <w:t>Wrks</w:t>
            </w:r>
            <w:proofErr w:type="spellEnd"/>
            <w:r w:rsidRPr="00C00CC3">
              <w:rPr>
                <w:szCs w:val="24"/>
              </w:rPr>
              <w:t>/8000</w:t>
            </w:r>
          </w:p>
        </w:tc>
        <w:tc>
          <w:tcPr>
            <w:tcW w:w="7668" w:type="dxa"/>
          </w:tcPr>
          <w:p w:rsidR="00DC620B" w:rsidRPr="00C00CC3" w:rsidRDefault="00DC620B" w:rsidP="00BD1871">
            <w:pPr>
              <w:overflowPunct w:val="0"/>
              <w:adjustRightInd w:val="0"/>
              <w:spacing w:line="276" w:lineRule="auto"/>
              <w:jc w:val="both"/>
              <w:textAlignment w:val="baseline"/>
              <w:rPr>
                <w:szCs w:val="24"/>
              </w:rPr>
            </w:pPr>
            <w:r w:rsidRPr="00C00CC3">
              <w:rPr>
                <w:szCs w:val="24"/>
              </w:rPr>
              <w:t>Provision of works for CCTV/Video surveillance systems</w:t>
            </w:r>
          </w:p>
        </w:tc>
      </w:tr>
      <w:tr w:rsidR="00DC620B" w:rsidRPr="00C00CC3" w:rsidTr="00BD1871">
        <w:tc>
          <w:tcPr>
            <w:tcW w:w="1700" w:type="dxa"/>
          </w:tcPr>
          <w:p w:rsidR="00DC620B" w:rsidRPr="00C00CC3" w:rsidRDefault="00DC620B" w:rsidP="00BD1871">
            <w:pPr>
              <w:overflowPunct w:val="0"/>
              <w:adjustRightInd w:val="0"/>
              <w:spacing w:line="276" w:lineRule="auto"/>
              <w:jc w:val="both"/>
              <w:textAlignment w:val="baseline"/>
              <w:rPr>
                <w:szCs w:val="24"/>
              </w:rPr>
            </w:pPr>
            <w:proofErr w:type="spellStart"/>
            <w:r w:rsidRPr="00C00CC3">
              <w:rPr>
                <w:szCs w:val="24"/>
              </w:rPr>
              <w:t>Wrks</w:t>
            </w:r>
            <w:proofErr w:type="spellEnd"/>
            <w:r w:rsidRPr="00C00CC3">
              <w:rPr>
                <w:szCs w:val="24"/>
              </w:rPr>
              <w:t>/9000</w:t>
            </w:r>
          </w:p>
        </w:tc>
        <w:tc>
          <w:tcPr>
            <w:tcW w:w="7668" w:type="dxa"/>
          </w:tcPr>
          <w:p w:rsidR="00DC620B" w:rsidRPr="00C00CC3" w:rsidRDefault="00DC620B" w:rsidP="00BD1871">
            <w:pPr>
              <w:overflowPunct w:val="0"/>
              <w:adjustRightInd w:val="0"/>
              <w:spacing w:line="276" w:lineRule="auto"/>
              <w:jc w:val="both"/>
              <w:textAlignment w:val="baseline"/>
              <w:rPr>
                <w:szCs w:val="24"/>
              </w:rPr>
            </w:pPr>
            <w:r>
              <w:rPr>
                <w:szCs w:val="24"/>
              </w:rPr>
              <w:t xml:space="preserve">Water / irrigation works </w:t>
            </w:r>
          </w:p>
        </w:tc>
      </w:tr>
    </w:tbl>
    <w:p w:rsidR="00DC620B" w:rsidRPr="00C00CC3" w:rsidRDefault="00DC620B" w:rsidP="00DC620B">
      <w:pPr>
        <w:pStyle w:val="BodyText"/>
        <w:spacing w:line="276" w:lineRule="auto"/>
        <w:ind w:left="360"/>
        <w:jc w:val="both"/>
        <w:rPr>
          <w:b/>
        </w:rPr>
      </w:pPr>
    </w:p>
    <w:p w:rsidR="00DC620B" w:rsidRPr="00C00CC3" w:rsidRDefault="00DC620B" w:rsidP="00DC620B">
      <w:pPr>
        <w:spacing w:line="276" w:lineRule="auto"/>
        <w:rPr>
          <w:szCs w:val="24"/>
        </w:rPr>
      </w:pPr>
    </w:p>
    <w:p w:rsidR="00BA76EB" w:rsidRPr="00FE43EE" w:rsidRDefault="00BA76EB" w:rsidP="00FE43EE">
      <w:pPr>
        <w:jc w:val="both"/>
        <w:rPr>
          <w:sz w:val="24"/>
          <w:szCs w:val="24"/>
        </w:rPr>
      </w:pPr>
    </w:p>
    <w:sectPr w:rsidR="00BA76EB" w:rsidRPr="00FE43EE" w:rsidSect="00B0290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5DD" w:rsidRDefault="00B335DD">
      <w:r>
        <w:separator/>
      </w:r>
    </w:p>
  </w:endnote>
  <w:endnote w:type="continuationSeparator" w:id="0">
    <w:p w:rsidR="00B335DD" w:rsidRDefault="00B3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5DD" w:rsidRDefault="00B335DD">
      <w:r>
        <w:separator/>
      </w:r>
    </w:p>
  </w:footnote>
  <w:footnote w:type="continuationSeparator" w:id="0">
    <w:p w:rsidR="00B335DD" w:rsidRDefault="00B33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077" w:rsidRDefault="005F70C0">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5B7D67AC" wp14:editId="74FF2373">
              <wp:simplePos x="0" y="0"/>
              <wp:positionH relativeFrom="page">
                <wp:posOffset>1882140</wp:posOffset>
              </wp:positionH>
              <wp:positionV relativeFrom="page">
                <wp:posOffset>899795</wp:posOffset>
              </wp:positionV>
              <wp:extent cx="4131310" cy="222885"/>
              <wp:effectExtent l="0" t="0" r="0" b="0"/>
              <wp:wrapNone/>
              <wp:docPr id="66456674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131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077" w:rsidRDefault="00B335DD">
                          <w:pPr>
                            <w:spacing w:before="9"/>
                            <w:ind w:left="20"/>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5B7D67AC" id="_x0000_t202" coordsize="21600,21600" o:spt="202" path="m,l,21600r21600,l21600,xe">
              <v:stroke joinstyle="miter"/>
              <v:path gradientshapeok="t" o:connecttype="rect"/>
            </v:shapetype>
            <v:shape id="Text Box 73" o:spid="_x0000_s1026" type="#_x0000_t202" style="position:absolute;margin-left:148.2pt;margin-top:70.85pt;width:325.3pt;height:1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" filled="f" stroked="f">
              <v:textbox inset="0,0,0,0">
                <w:txbxContent>
                  <w:p w:rsidR="004B5077" w:rsidRDefault="005F70C0">
                    <w:pPr>
                      <w:spacing w:before="9"/>
                      <w:ind w:left="20"/>
                      <w:rPr>
                        <w:b/>
                        <w:sz w:val="2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36157"/>
    <w:multiLevelType w:val="hybridMultilevel"/>
    <w:tmpl w:val="1660D502"/>
    <w:lvl w:ilvl="0" w:tplc="5B8447F0">
      <w:start w:val="1"/>
      <w:numFmt w:val="decimal"/>
      <w:lvlText w:val="%1."/>
      <w:lvlJc w:val="left"/>
      <w:pPr>
        <w:ind w:left="400" w:hanging="179"/>
      </w:pPr>
      <w:rPr>
        <w:rFonts w:ascii="Times New Roman" w:eastAsia="Times New Roman" w:hAnsi="Times New Roman" w:cs="Times New Roman" w:hint="default"/>
        <w:spacing w:val="-3"/>
        <w:w w:val="100"/>
        <w:sz w:val="22"/>
        <w:szCs w:val="22"/>
        <w:lang w:val="en-US" w:eastAsia="en-US" w:bidi="ar-SA"/>
      </w:rPr>
    </w:lvl>
    <w:lvl w:ilvl="1" w:tplc="3E7A6108">
      <w:numFmt w:val="bullet"/>
      <w:lvlText w:val="•"/>
      <w:lvlJc w:val="left"/>
      <w:pPr>
        <w:ind w:left="1322" w:hanging="179"/>
      </w:pPr>
      <w:rPr>
        <w:rFonts w:hint="default"/>
        <w:lang w:val="en-US" w:eastAsia="en-US" w:bidi="ar-SA"/>
      </w:rPr>
    </w:lvl>
    <w:lvl w:ilvl="2" w:tplc="E45887B4">
      <w:numFmt w:val="bullet"/>
      <w:lvlText w:val="•"/>
      <w:lvlJc w:val="left"/>
      <w:pPr>
        <w:ind w:left="2245" w:hanging="179"/>
      </w:pPr>
      <w:rPr>
        <w:rFonts w:hint="default"/>
        <w:lang w:val="en-US" w:eastAsia="en-US" w:bidi="ar-SA"/>
      </w:rPr>
    </w:lvl>
    <w:lvl w:ilvl="3" w:tplc="AF76D91C">
      <w:numFmt w:val="bullet"/>
      <w:lvlText w:val="•"/>
      <w:lvlJc w:val="left"/>
      <w:pPr>
        <w:ind w:left="3168" w:hanging="179"/>
      </w:pPr>
      <w:rPr>
        <w:rFonts w:hint="default"/>
        <w:lang w:val="en-US" w:eastAsia="en-US" w:bidi="ar-SA"/>
      </w:rPr>
    </w:lvl>
    <w:lvl w:ilvl="4" w:tplc="C954230C">
      <w:numFmt w:val="bullet"/>
      <w:lvlText w:val="•"/>
      <w:lvlJc w:val="left"/>
      <w:pPr>
        <w:ind w:left="4091" w:hanging="179"/>
      </w:pPr>
      <w:rPr>
        <w:rFonts w:hint="default"/>
        <w:lang w:val="en-US" w:eastAsia="en-US" w:bidi="ar-SA"/>
      </w:rPr>
    </w:lvl>
    <w:lvl w:ilvl="5" w:tplc="E8803346">
      <w:numFmt w:val="bullet"/>
      <w:lvlText w:val="•"/>
      <w:lvlJc w:val="left"/>
      <w:pPr>
        <w:ind w:left="5014" w:hanging="179"/>
      </w:pPr>
      <w:rPr>
        <w:rFonts w:hint="default"/>
        <w:lang w:val="en-US" w:eastAsia="en-US" w:bidi="ar-SA"/>
      </w:rPr>
    </w:lvl>
    <w:lvl w:ilvl="6" w:tplc="4CFCBB4A">
      <w:numFmt w:val="bullet"/>
      <w:lvlText w:val="•"/>
      <w:lvlJc w:val="left"/>
      <w:pPr>
        <w:ind w:left="5937" w:hanging="179"/>
      </w:pPr>
      <w:rPr>
        <w:rFonts w:hint="default"/>
        <w:lang w:val="en-US" w:eastAsia="en-US" w:bidi="ar-SA"/>
      </w:rPr>
    </w:lvl>
    <w:lvl w:ilvl="7" w:tplc="AC607D9E">
      <w:numFmt w:val="bullet"/>
      <w:lvlText w:val="•"/>
      <w:lvlJc w:val="left"/>
      <w:pPr>
        <w:ind w:left="6860" w:hanging="179"/>
      </w:pPr>
      <w:rPr>
        <w:rFonts w:hint="default"/>
        <w:lang w:val="en-US" w:eastAsia="en-US" w:bidi="ar-SA"/>
      </w:rPr>
    </w:lvl>
    <w:lvl w:ilvl="8" w:tplc="B35095BC">
      <w:numFmt w:val="bullet"/>
      <w:lvlText w:val="•"/>
      <w:lvlJc w:val="left"/>
      <w:pPr>
        <w:ind w:left="7783" w:hanging="179"/>
      </w:pPr>
      <w:rPr>
        <w:rFonts w:hint="default"/>
        <w:lang w:val="en-US" w:eastAsia="en-US" w:bidi="ar-SA"/>
      </w:rPr>
    </w:lvl>
  </w:abstractNum>
  <w:abstractNum w:abstractNumId="1">
    <w:nsid w:val="5228189F"/>
    <w:multiLevelType w:val="hybridMultilevel"/>
    <w:tmpl w:val="67E2E720"/>
    <w:lvl w:ilvl="0" w:tplc="56DA3ED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6562199"/>
    <w:multiLevelType w:val="hybridMultilevel"/>
    <w:tmpl w:val="20106EAC"/>
    <w:lvl w:ilvl="0" w:tplc="56DA3ED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3EE"/>
    <w:rsid w:val="003A5C73"/>
    <w:rsid w:val="005001BC"/>
    <w:rsid w:val="005F70C0"/>
    <w:rsid w:val="00665E1D"/>
    <w:rsid w:val="008D268D"/>
    <w:rsid w:val="00AB4686"/>
    <w:rsid w:val="00B23831"/>
    <w:rsid w:val="00B335DD"/>
    <w:rsid w:val="00BA76EB"/>
    <w:rsid w:val="00CE345A"/>
    <w:rsid w:val="00DC620B"/>
    <w:rsid w:val="00EB69A6"/>
    <w:rsid w:val="00FD773B"/>
    <w:rsid w:val="00FE4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3EE"/>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DC620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link w:val="Heading5Char"/>
    <w:uiPriority w:val="9"/>
    <w:unhideWhenUsed/>
    <w:qFormat/>
    <w:rsid w:val="00FE43EE"/>
    <w:pPr>
      <w:spacing w:before="9"/>
      <w:ind w:left="20"/>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FE43EE"/>
    <w:rPr>
      <w:rFonts w:ascii="Times New Roman" w:eastAsia="Times New Roman" w:hAnsi="Times New Roman" w:cs="Times New Roman"/>
      <w:b/>
      <w:bCs/>
      <w:sz w:val="28"/>
      <w:szCs w:val="28"/>
      <w:lang w:val="en-US"/>
    </w:rPr>
  </w:style>
  <w:style w:type="paragraph" w:styleId="BodyText">
    <w:name w:val="Body Text"/>
    <w:basedOn w:val="Normal"/>
    <w:link w:val="BodyTextChar"/>
    <w:uiPriority w:val="1"/>
    <w:qFormat/>
    <w:rsid w:val="00FE43EE"/>
    <w:rPr>
      <w:sz w:val="24"/>
      <w:szCs w:val="24"/>
    </w:rPr>
  </w:style>
  <w:style w:type="character" w:customStyle="1" w:styleId="BodyTextChar">
    <w:name w:val="Body Text Char"/>
    <w:basedOn w:val="DefaultParagraphFont"/>
    <w:link w:val="BodyText"/>
    <w:uiPriority w:val="1"/>
    <w:rsid w:val="00FE43EE"/>
    <w:rPr>
      <w:rFonts w:ascii="Times New Roman" w:eastAsia="Times New Roman" w:hAnsi="Times New Roman" w:cs="Times New Roman"/>
      <w:sz w:val="24"/>
      <w:szCs w:val="24"/>
      <w:lang w:val="en-US"/>
    </w:rPr>
  </w:style>
  <w:style w:type="paragraph" w:styleId="ListParagraph">
    <w:name w:val="List Paragraph"/>
    <w:aliases w:val="Numbered List Paragraph,List_Paragraph,Multilevel para_II,List Paragraph (numbered (a)),Numbered list,References,Akapit z listą BS,Outlines a.b.c.,Bullets,Normal 2,Main numbered paragraph,Heading3,MCHIP_list paragraph,Recommendation,sé"/>
    <w:basedOn w:val="Normal"/>
    <w:link w:val="ListParagraphChar"/>
    <w:uiPriority w:val="34"/>
    <w:qFormat/>
    <w:rsid w:val="00FE43EE"/>
    <w:pPr>
      <w:ind w:left="868" w:hanging="567"/>
    </w:pPr>
  </w:style>
  <w:style w:type="paragraph" w:customStyle="1" w:styleId="TableParagraph">
    <w:name w:val="Table Paragraph"/>
    <w:basedOn w:val="Normal"/>
    <w:uiPriority w:val="1"/>
    <w:qFormat/>
    <w:rsid w:val="00FE43EE"/>
  </w:style>
  <w:style w:type="character" w:customStyle="1" w:styleId="ListParagraphChar">
    <w:name w:val="List Paragraph Char"/>
    <w:aliases w:val="Numbered List Paragraph Char,List_Paragraph Char,Multilevel para_II Char,List Paragraph (numbered (a)) Char,Numbered list Char,References Char,Akapit z listą BS Char,Outlines a.b.c. Char,Bullets Char,Normal 2 Char,Heading3 Char"/>
    <w:link w:val="ListParagraph"/>
    <w:uiPriority w:val="34"/>
    <w:rsid w:val="00FE43EE"/>
    <w:rPr>
      <w:rFonts w:ascii="Times New Roman" w:eastAsia="Times New Roman" w:hAnsi="Times New Roman" w:cs="Times New Roman"/>
      <w:lang w:val="en-US"/>
    </w:rPr>
  </w:style>
  <w:style w:type="character" w:customStyle="1" w:styleId="markedcontent">
    <w:name w:val="markedcontent"/>
    <w:basedOn w:val="DefaultParagraphFont"/>
    <w:rsid w:val="00FE43EE"/>
  </w:style>
  <w:style w:type="paragraph" w:customStyle="1" w:styleId="BDSText">
    <w:name w:val="BDSText"/>
    <w:basedOn w:val="Normal"/>
    <w:uiPriority w:val="99"/>
    <w:rsid w:val="00FE43EE"/>
    <w:pPr>
      <w:widowControl/>
      <w:tabs>
        <w:tab w:val="right" w:pos="7308"/>
      </w:tabs>
      <w:autoSpaceDE/>
      <w:autoSpaceDN/>
      <w:spacing w:before="60" w:after="60"/>
    </w:pPr>
    <w:rPr>
      <w:sz w:val="24"/>
      <w:szCs w:val="24"/>
      <w:lang w:val="en-GB"/>
    </w:rPr>
  </w:style>
  <w:style w:type="character" w:customStyle="1" w:styleId="Heading1Char">
    <w:name w:val="Heading 1 Char"/>
    <w:basedOn w:val="DefaultParagraphFont"/>
    <w:link w:val="Heading1"/>
    <w:uiPriority w:val="9"/>
    <w:rsid w:val="00DC620B"/>
    <w:rPr>
      <w:rFonts w:asciiTheme="majorHAnsi" w:eastAsiaTheme="majorEastAsia" w:hAnsiTheme="majorHAnsi" w:cstheme="majorBidi"/>
      <w:color w:val="2E74B5" w:themeColor="accent1" w:themeShade="BF"/>
      <w:sz w:val="32"/>
      <w:szCs w:val="32"/>
      <w:lang w:val="en-US"/>
    </w:rPr>
  </w:style>
  <w:style w:type="character" w:styleId="Hyperlink">
    <w:name w:val="Hyperlink"/>
    <w:basedOn w:val="DefaultParagraphFont"/>
    <w:uiPriority w:val="99"/>
    <w:unhideWhenUsed/>
    <w:rsid w:val="008D268D"/>
    <w:rPr>
      <w:color w:val="0563C1" w:themeColor="hyperlink"/>
      <w:u w:val="single"/>
    </w:rPr>
  </w:style>
  <w:style w:type="paragraph" w:styleId="BalloonText">
    <w:name w:val="Balloon Text"/>
    <w:basedOn w:val="Normal"/>
    <w:link w:val="BalloonTextChar"/>
    <w:uiPriority w:val="99"/>
    <w:semiHidden/>
    <w:unhideWhenUsed/>
    <w:rsid w:val="00665E1D"/>
    <w:rPr>
      <w:rFonts w:ascii="Tahoma" w:hAnsi="Tahoma" w:cs="Tahoma"/>
      <w:sz w:val="16"/>
      <w:szCs w:val="16"/>
    </w:rPr>
  </w:style>
  <w:style w:type="character" w:customStyle="1" w:styleId="BalloonTextChar">
    <w:name w:val="Balloon Text Char"/>
    <w:basedOn w:val="DefaultParagraphFont"/>
    <w:link w:val="BalloonText"/>
    <w:uiPriority w:val="99"/>
    <w:semiHidden/>
    <w:rsid w:val="00665E1D"/>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3EE"/>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DC620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link w:val="Heading5Char"/>
    <w:uiPriority w:val="9"/>
    <w:unhideWhenUsed/>
    <w:qFormat/>
    <w:rsid w:val="00FE43EE"/>
    <w:pPr>
      <w:spacing w:before="9"/>
      <w:ind w:left="20"/>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FE43EE"/>
    <w:rPr>
      <w:rFonts w:ascii="Times New Roman" w:eastAsia="Times New Roman" w:hAnsi="Times New Roman" w:cs="Times New Roman"/>
      <w:b/>
      <w:bCs/>
      <w:sz w:val="28"/>
      <w:szCs w:val="28"/>
      <w:lang w:val="en-US"/>
    </w:rPr>
  </w:style>
  <w:style w:type="paragraph" w:styleId="BodyText">
    <w:name w:val="Body Text"/>
    <w:basedOn w:val="Normal"/>
    <w:link w:val="BodyTextChar"/>
    <w:uiPriority w:val="1"/>
    <w:qFormat/>
    <w:rsid w:val="00FE43EE"/>
    <w:rPr>
      <w:sz w:val="24"/>
      <w:szCs w:val="24"/>
    </w:rPr>
  </w:style>
  <w:style w:type="character" w:customStyle="1" w:styleId="BodyTextChar">
    <w:name w:val="Body Text Char"/>
    <w:basedOn w:val="DefaultParagraphFont"/>
    <w:link w:val="BodyText"/>
    <w:uiPriority w:val="1"/>
    <w:rsid w:val="00FE43EE"/>
    <w:rPr>
      <w:rFonts w:ascii="Times New Roman" w:eastAsia="Times New Roman" w:hAnsi="Times New Roman" w:cs="Times New Roman"/>
      <w:sz w:val="24"/>
      <w:szCs w:val="24"/>
      <w:lang w:val="en-US"/>
    </w:rPr>
  </w:style>
  <w:style w:type="paragraph" w:styleId="ListParagraph">
    <w:name w:val="List Paragraph"/>
    <w:aliases w:val="Numbered List Paragraph,List_Paragraph,Multilevel para_II,List Paragraph (numbered (a)),Numbered list,References,Akapit z listą BS,Outlines a.b.c.,Bullets,Normal 2,Main numbered paragraph,Heading3,MCHIP_list paragraph,Recommendation,sé"/>
    <w:basedOn w:val="Normal"/>
    <w:link w:val="ListParagraphChar"/>
    <w:uiPriority w:val="34"/>
    <w:qFormat/>
    <w:rsid w:val="00FE43EE"/>
    <w:pPr>
      <w:ind w:left="868" w:hanging="567"/>
    </w:pPr>
  </w:style>
  <w:style w:type="paragraph" w:customStyle="1" w:styleId="TableParagraph">
    <w:name w:val="Table Paragraph"/>
    <w:basedOn w:val="Normal"/>
    <w:uiPriority w:val="1"/>
    <w:qFormat/>
    <w:rsid w:val="00FE43EE"/>
  </w:style>
  <w:style w:type="character" w:customStyle="1" w:styleId="ListParagraphChar">
    <w:name w:val="List Paragraph Char"/>
    <w:aliases w:val="Numbered List Paragraph Char,List_Paragraph Char,Multilevel para_II Char,List Paragraph (numbered (a)) Char,Numbered list Char,References Char,Akapit z listą BS Char,Outlines a.b.c. Char,Bullets Char,Normal 2 Char,Heading3 Char"/>
    <w:link w:val="ListParagraph"/>
    <w:uiPriority w:val="34"/>
    <w:rsid w:val="00FE43EE"/>
    <w:rPr>
      <w:rFonts w:ascii="Times New Roman" w:eastAsia="Times New Roman" w:hAnsi="Times New Roman" w:cs="Times New Roman"/>
      <w:lang w:val="en-US"/>
    </w:rPr>
  </w:style>
  <w:style w:type="character" w:customStyle="1" w:styleId="markedcontent">
    <w:name w:val="markedcontent"/>
    <w:basedOn w:val="DefaultParagraphFont"/>
    <w:rsid w:val="00FE43EE"/>
  </w:style>
  <w:style w:type="paragraph" w:customStyle="1" w:styleId="BDSText">
    <w:name w:val="BDSText"/>
    <w:basedOn w:val="Normal"/>
    <w:uiPriority w:val="99"/>
    <w:rsid w:val="00FE43EE"/>
    <w:pPr>
      <w:widowControl/>
      <w:tabs>
        <w:tab w:val="right" w:pos="7308"/>
      </w:tabs>
      <w:autoSpaceDE/>
      <w:autoSpaceDN/>
      <w:spacing w:before="60" w:after="60"/>
    </w:pPr>
    <w:rPr>
      <w:sz w:val="24"/>
      <w:szCs w:val="24"/>
      <w:lang w:val="en-GB"/>
    </w:rPr>
  </w:style>
  <w:style w:type="character" w:customStyle="1" w:styleId="Heading1Char">
    <w:name w:val="Heading 1 Char"/>
    <w:basedOn w:val="DefaultParagraphFont"/>
    <w:link w:val="Heading1"/>
    <w:uiPriority w:val="9"/>
    <w:rsid w:val="00DC620B"/>
    <w:rPr>
      <w:rFonts w:asciiTheme="majorHAnsi" w:eastAsiaTheme="majorEastAsia" w:hAnsiTheme="majorHAnsi" w:cstheme="majorBidi"/>
      <w:color w:val="2E74B5" w:themeColor="accent1" w:themeShade="BF"/>
      <w:sz w:val="32"/>
      <w:szCs w:val="32"/>
      <w:lang w:val="en-US"/>
    </w:rPr>
  </w:style>
  <w:style w:type="character" w:styleId="Hyperlink">
    <w:name w:val="Hyperlink"/>
    <w:basedOn w:val="DefaultParagraphFont"/>
    <w:uiPriority w:val="99"/>
    <w:unhideWhenUsed/>
    <w:rsid w:val="008D268D"/>
    <w:rPr>
      <w:color w:val="0563C1" w:themeColor="hyperlink"/>
      <w:u w:val="single"/>
    </w:rPr>
  </w:style>
  <w:style w:type="paragraph" w:styleId="BalloonText">
    <w:name w:val="Balloon Text"/>
    <w:basedOn w:val="Normal"/>
    <w:link w:val="BalloonTextChar"/>
    <w:uiPriority w:val="99"/>
    <w:semiHidden/>
    <w:unhideWhenUsed/>
    <w:rsid w:val="00665E1D"/>
    <w:rPr>
      <w:rFonts w:ascii="Tahoma" w:hAnsi="Tahoma" w:cs="Tahoma"/>
      <w:sz w:val="16"/>
      <w:szCs w:val="16"/>
    </w:rPr>
  </w:style>
  <w:style w:type="character" w:customStyle="1" w:styleId="BalloonTextChar">
    <w:name w:val="Balloon Text Char"/>
    <w:basedOn w:val="DefaultParagraphFont"/>
    <w:link w:val="BalloonText"/>
    <w:uiPriority w:val="99"/>
    <w:semiHidden/>
    <w:rsid w:val="00665E1D"/>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085686">
      <w:bodyDiv w:val="1"/>
      <w:marLeft w:val="0"/>
      <w:marRight w:val="0"/>
      <w:marTop w:val="0"/>
      <w:marBottom w:val="0"/>
      <w:divBdr>
        <w:top w:val="none" w:sz="0" w:space="0" w:color="auto"/>
        <w:left w:val="none" w:sz="0" w:space="0" w:color="auto"/>
        <w:bottom w:val="none" w:sz="0" w:space="0" w:color="auto"/>
        <w:right w:val="none" w:sz="0" w:space="0" w:color="auto"/>
      </w:divBdr>
      <w:divsChild>
        <w:div w:id="296648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du@must.ac.ug" TargetMode="External"/><Relationship Id="rId4" Type="http://schemas.openxmlformats.org/officeDocument/2006/relationships/settings" Target="settings.xml"/><Relationship Id="rId9" Type="http://schemas.openxmlformats.org/officeDocument/2006/relationships/hyperlink" Target="https://www.must.ac.u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Kwatampora Vincent K</dc:creator>
  <cp:lastModifiedBy>STEVE</cp:lastModifiedBy>
  <cp:revision>3</cp:revision>
  <dcterms:created xsi:type="dcterms:W3CDTF">2025-02-10T11:49:00Z</dcterms:created>
  <dcterms:modified xsi:type="dcterms:W3CDTF">2025-02-12T09:19:00Z</dcterms:modified>
</cp:coreProperties>
</file>